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0" w:rsidRPr="00786EA8" w:rsidRDefault="001373D5" w:rsidP="00E60078">
      <w:pPr>
        <w:pStyle w:val="Bezproreda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86EA8">
        <w:rPr>
          <w:rFonts w:cstheme="minorHAnsi"/>
          <w:b/>
          <w:sz w:val="24"/>
          <w:szCs w:val="24"/>
        </w:rPr>
        <w:t>3</w:t>
      </w:r>
      <w:r w:rsidR="005B4E40" w:rsidRPr="00786EA8">
        <w:rPr>
          <w:rFonts w:cstheme="minorHAnsi"/>
          <w:b/>
          <w:sz w:val="24"/>
          <w:szCs w:val="24"/>
        </w:rPr>
        <w:t>.  IZVJEŠTAJ O ZADUŽIVANJU NA STRANOM I DOMAĆEM TRŽIŠTU NOVCA I KAPITALA</w:t>
      </w:r>
    </w:p>
    <w:p w:rsidR="00E60078" w:rsidRPr="00505B5A" w:rsidRDefault="00E60078" w:rsidP="00E600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4E40" w:rsidRDefault="00654F45" w:rsidP="00E600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Omiš i proračunski korisnici gradskog proračuna, nisu se zaduživali</w:t>
      </w:r>
      <w:r w:rsidR="00D5026E" w:rsidRPr="00505B5A">
        <w:rPr>
          <w:rFonts w:ascii="Times New Roman" w:hAnsi="Times New Roman" w:cs="Times New Roman"/>
        </w:rPr>
        <w:t xml:space="preserve"> niti uzima</w:t>
      </w:r>
      <w:r>
        <w:rPr>
          <w:rFonts w:ascii="Times New Roman" w:hAnsi="Times New Roman" w:cs="Times New Roman"/>
        </w:rPr>
        <w:t>li</w:t>
      </w:r>
      <w:r w:rsidR="00D5026E" w:rsidRPr="00505B5A">
        <w:rPr>
          <w:rFonts w:ascii="Times New Roman" w:hAnsi="Times New Roman" w:cs="Times New Roman"/>
        </w:rPr>
        <w:t xml:space="preserve"> kratkoročne pozajmice u </w:t>
      </w:r>
      <w:r w:rsidR="005B4E40" w:rsidRPr="00505B5A">
        <w:rPr>
          <w:rFonts w:ascii="Times New Roman" w:hAnsi="Times New Roman" w:cs="Times New Roman"/>
        </w:rPr>
        <w:t xml:space="preserve"> </w:t>
      </w:r>
      <w:r w:rsidR="00281595" w:rsidRPr="00505B5A">
        <w:rPr>
          <w:rFonts w:ascii="Times New Roman" w:hAnsi="Times New Roman" w:cs="Times New Roman"/>
        </w:rPr>
        <w:t>20</w:t>
      </w:r>
      <w:r w:rsidR="00EC1CBE">
        <w:rPr>
          <w:rFonts w:ascii="Times New Roman" w:hAnsi="Times New Roman" w:cs="Times New Roman"/>
        </w:rPr>
        <w:t>20</w:t>
      </w:r>
      <w:r w:rsidR="00281595" w:rsidRPr="00505B5A">
        <w:rPr>
          <w:rFonts w:ascii="Times New Roman" w:hAnsi="Times New Roman" w:cs="Times New Roman"/>
        </w:rPr>
        <w:t xml:space="preserve">. </w:t>
      </w:r>
      <w:r w:rsidR="00724A0B" w:rsidRPr="00505B5A">
        <w:rPr>
          <w:rFonts w:ascii="Times New Roman" w:hAnsi="Times New Roman" w:cs="Times New Roman"/>
        </w:rPr>
        <w:t xml:space="preserve"> </w:t>
      </w:r>
      <w:r w:rsidR="0019113D">
        <w:rPr>
          <w:rFonts w:ascii="Times New Roman" w:hAnsi="Times New Roman" w:cs="Times New Roman"/>
        </w:rPr>
        <w:t>godini</w:t>
      </w:r>
      <w:r w:rsidR="00D5026E" w:rsidRPr="00505B5A">
        <w:rPr>
          <w:rFonts w:ascii="Times New Roman" w:hAnsi="Times New Roman" w:cs="Times New Roman"/>
        </w:rPr>
        <w:t xml:space="preserve">, </w:t>
      </w:r>
      <w:r w:rsidR="0019113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="00D5026E" w:rsidRPr="00505B5A">
        <w:rPr>
          <w:rFonts w:ascii="Times New Roman" w:hAnsi="Times New Roman" w:cs="Times New Roman"/>
        </w:rPr>
        <w:t>nema</w:t>
      </w:r>
      <w:r w:rsidR="0019113D">
        <w:rPr>
          <w:rFonts w:ascii="Times New Roman" w:hAnsi="Times New Roman" w:cs="Times New Roman"/>
        </w:rPr>
        <w:t>ju</w:t>
      </w:r>
      <w:r w:rsidR="00D5026E" w:rsidRPr="00505B5A">
        <w:rPr>
          <w:rFonts w:ascii="Times New Roman" w:hAnsi="Times New Roman" w:cs="Times New Roman"/>
        </w:rPr>
        <w:t xml:space="preserve"> nikakvih obveza po kreditima ili pozajmicama  iz prijašnjih godina.</w:t>
      </w:r>
    </w:p>
    <w:p w:rsidR="00654F45" w:rsidRDefault="00654F45" w:rsidP="00E60078">
      <w:pPr>
        <w:pStyle w:val="Bezproreda"/>
        <w:rPr>
          <w:rFonts w:ascii="Times New Roman" w:hAnsi="Times New Roman" w:cs="Times New Roman"/>
        </w:rPr>
      </w:pPr>
    </w:p>
    <w:p w:rsidR="00654F45" w:rsidRPr="00654F45" w:rsidRDefault="00654F45" w:rsidP="00654F45">
      <w:pPr>
        <w:rPr>
          <w:rFonts w:ascii="Times New Roman" w:eastAsia="Times New Roman" w:hAnsi="Times New Roman" w:cs="Times New Roman"/>
          <w:lang w:eastAsia="hr-HR"/>
        </w:rPr>
      </w:pPr>
      <w:r w:rsidRPr="00654F45">
        <w:rPr>
          <w:rFonts w:ascii="Times New Roman" w:hAnsi="Times New Roman" w:cs="Times New Roman"/>
        </w:rPr>
        <w:t xml:space="preserve">Sukladno Naputku o izmjenama i dopunama Naputka o načinu uplaćivanja prihoda proračuna, obveznih doprinosa te prihoda za financiranje drugih javnih potreba u 2020. godini (6/2020, 67/2020), nedostajuća sredstva za izvršenje povrata namirena su na teret računa državnog proračuna u iznosu od </w:t>
      </w:r>
      <w:r w:rsidRPr="00654F45">
        <w:rPr>
          <w:rFonts w:ascii="Times New Roman" w:eastAsia="Times New Roman" w:hAnsi="Times New Roman" w:cs="Times New Roman"/>
          <w:lang w:eastAsia="hr-HR"/>
        </w:rPr>
        <w:t>2.311.3</w:t>
      </w:r>
      <w:r>
        <w:rPr>
          <w:rFonts w:ascii="Times New Roman" w:eastAsia="Times New Roman" w:hAnsi="Times New Roman" w:cs="Times New Roman"/>
          <w:lang w:eastAsia="hr-HR"/>
        </w:rPr>
        <w:t>7</w:t>
      </w:r>
      <w:r w:rsidRPr="00654F45">
        <w:rPr>
          <w:rFonts w:ascii="Times New Roman" w:eastAsia="Times New Roman" w:hAnsi="Times New Roman" w:cs="Times New Roman"/>
          <w:lang w:eastAsia="hr-HR"/>
        </w:rPr>
        <w:t xml:space="preserve">9,62 kn.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654F45">
        <w:rPr>
          <w:rFonts w:ascii="Times New Roman" w:eastAsia="Times New Roman" w:hAnsi="Times New Roman" w:cs="Times New Roman"/>
          <w:lang w:eastAsia="hr-HR"/>
        </w:rPr>
        <w:t xml:space="preserve">ug prema državnom proračunu namiren </w:t>
      </w:r>
      <w:r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654F45">
        <w:rPr>
          <w:rFonts w:ascii="Times New Roman" w:eastAsia="Times New Roman" w:hAnsi="Times New Roman" w:cs="Times New Roman"/>
          <w:lang w:eastAsia="hr-HR"/>
        </w:rPr>
        <w:t>u cijelosti tijekom srpnja i kolovoza 2020. godine. Nedostajuća sredstva za izvršenje povrata poreza evidentirana su u proračunskom računovodstvu u skladu sa Pravilnikom o proračunskom računovodstvu i računskom planu na kontu razreda 2-Obveze, a kako je rok za podmirenje ove obveze prema državnom proračunu 90 dana odnosno unutar iste proračunske godine, nije evidentirano zaduživanje na kontu razreda 8-Primici od financijske imovine i zaduživanja.</w:t>
      </w:r>
    </w:p>
    <w:p w:rsidR="00E60078" w:rsidRPr="00786EA8" w:rsidRDefault="001373D5" w:rsidP="00E60078">
      <w:pPr>
        <w:pStyle w:val="Bezproreda"/>
        <w:rPr>
          <w:rFonts w:cstheme="minorHAnsi"/>
          <w:b/>
          <w:sz w:val="24"/>
          <w:szCs w:val="24"/>
        </w:rPr>
      </w:pPr>
      <w:r w:rsidRPr="00786EA8">
        <w:rPr>
          <w:rFonts w:cstheme="minorHAnsi"/>
          <w:b/>
          <w:sz w:val="24"/>
          <w:szCs w:val="24"/>
        </w:rPr>
        <w:t>4</w:t>
      </w:r>
      <w:r w:rsidR="00E60078" w:rsidRPr="00786EA8">
        <w:rPr>
          <w:rFonts w:cstheme="minorHAnsi"/>
          <w:b/>
          <w:sz w:val="24"/>
          <w:szCs w:val="24"/>
        </w:rPr>
        <w:t>.  IZVJEŠTAJ O DANIM JAMSTVIMA,  IZDACIMA PO DANIM JAMSTVIMA I IZVANBILANČNOJ EVIDENCIJI</w:t>
      </w:r>
    </w:p>
    <w:p w:rsidR="00AA5121" w:rsidRPr="00505B5A" w:rsidRDefault="00AA5121" w:rsidP="00E60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60078" w:rsidRPr="00505B5A" w:rsidRDefault="00E60078" w:rsidP="00E60078">
      <w:pPr>
        <w:pStyle w:val="Bezproreda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Gra</w:t>
      </w:r>
      <w:r w:rsidR="00654F45">
        <w:rPr>
          <w:rFonts w:ascii="Times New Roman" w:hAnsi="Times New Roman" w:cs="Times New Roman"/>
        </w:rPr>
        <w:t xml:space="preserve">d Omiš i proračunski korisnici gradskog proračuna, </w:t>
      </w:r>
      <w:r w:rsidR="00534AEF" w:rsidRPr="00505B5A">
        <w:rPr>
          <w:rFonts w:ascii="Times New Roman" w:hAnsi="Times New Roman" w:cs="Times New Roman"/>
        </w:rPr>
        <w:t>ni</w:t>
      </w:r>
      <w:r w:rsidR="00654F45">
        <w:rPr>
          <w:rFonts w:ascii="Times New Roman" w:hAnsi="Times New Roman" w:cs="Times New Roman"/>
        </w:rPr>
        <w:t>su</w:t>
      </w:r>
      <w:r w:rsidR="00534AEF" w:rsidRPr="00505B5A">
        <w:rPr>
          <w:rFonts w:ascii="Times New Roman" w:hAnsi="Times New Roman" w:cs="Times New Roman"/>
        </w:rPr>
        <w:t xml:space="preserve"> dava</w:t>
      </w:r>
      <w:r w:rsidR="00654F45">
        <w:rPr>
          <w:rFonts w:ascii="Times New Roman" w:hAnsi="Times New Roman" w:cs="Times New Roman"/>
        </w:rPr>
        <w:t>li</w:t>
      </w:r>
      <w:r w:rsidR="00534AEF" w:rsidRPr="00505B5A">
        <w:rPr>
          <w:rFonts w:ascii="Times New Roman" w:hAnsi="Times New Roman" w:cs="Times New Roman"/>
        </w:rPr>
        <w:t xml:space="preserve"> jamstva u 20</w:t>
      </w:r>
      <w:r w:rsidR="00EC1CBE">
        <w:rPr>
          <w:rFonts w:ascii="Times New Roman" w:hAnsi="Times New Roman" w:cs="Times New Roman"/>
        </w:rPr>
        <w:t>20</w:t>
      </w:r>
      <w:r w:rsidR="00534AEF" w:rsidRPr="00505B5A">
        <w:rPr>
          <w:rFonts w:ascii="Times New Roman" w:hAnsi="Times New Roman" w:cs="Times New Roman"/>
        </w:rPr>
        <w:t>. godin</w:t>
      </w:r>
      <w:r w:rsidR="001B2791" w:rsidRPr="00505B5A">
        <w:rPr>
          <w:rFonts w:ascii="Times New Roman" w:hAnsi="Times New Roman" w:cs="Times New Roman"/>
        </w:rPr>
        <w:t>i</w:t>
      </w:r>
      <w:r w:rsidRPr="00505B5A">
        <w:rPr>
          <w:rFonts w:ascii="Times New Roman" w:hAnsi="Times New Roman" w:cs="Times New Roman"/>
        </w:rPr>
        <w:t>, niti je bilo izdataka p</w:t>
      </w:r>
      <w:r w:rsidR="00572829" w:rsidRPr="00505B5A">
        <w:rPr>
          <w:rFonts w:ascii="Times New Roman" w:hAnsi="Times New Roman" w:cs="Times New Roman"/>
        </w:rPr>
        <w:t>o</w:t>
      </w:r>
      <w:r w:rsidRPr="00505B5A">
        <w:rPr>
          <w:rFonts w:ascii="Times New Roman" w:hAnsi="Times New Roman" w:cs="Times New Roman"/>
        </w:rPr>
        <w:t xml:space="preserve"> danim jamstvima.</w:t>
      </w:r>
    </w:p>
    <w:p w:rsidR="00553D46" w:rsidRPr="00505B5A" w:rsidRDefault="00553D46" w:rsidP="00FF6C9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01F5" w:rsidRPr="00786EA8" w:rsidRDefault="001373D5" w:rsidP="00FF6C92">
      <w:pPr>
        <w:pStyle w:val="Bezproreda"/>
        <w:rPr>
          <w:rFonts w:cstheme="minorHAnsi"/>
          <w:b/>
          <w:sz w:val="24"/>
          <w:szCs w:val="24"/>
        </w:rPr>
      </w:pPr>
      <w:r w:rsidRPr="00786EA8">
        <w:rPr>
          <w:rFonts w:cstheme="minorHAnsi"/>
          <w:b/>
          <w:sz w:val="24"/>
          <w:szCs w:val="24"/>
        </w:rPr>
        <w:t>5</w:t>
      </w:r>
      <w:r w:rsidR="009657C9" w:rsidRPr="00786EA8">
        <w:rPr>
          <w:rFonts w:cstheme="minorHAnsi"/>
          <w:b/>
          <w:sz w:val="24"/>
          <w:szCs w:val="24"/>
        </w:rPr>
        <w:t xml:space="preserve">. </w:t>
      </w:r>
      <w:r w:rsidR="00DA01F5" w:rsidRPr="00786EA8">
        <w:rPr>
          <w:rFonts w:cstheme="minorHAnsi"/>
          <w:b/>
          <w:sz w:val="24"/>
          <w:szCs w:val="24"/>
        </w:rPr>
        <w:t xml:space="preserve">  IZVJEŠTAJ O KORIŠTENJU PRORAČUNSKE ZALIHE</w:t>
      </w:r>
    </w:p>
    <w:p w:rsidR="001B2791" w:rsidRPr="00505B5A" w:rsidRDefault="001B2791" w:rsidP="00FF6C92">
      <w:pPr>
        <w:pStyle w:val="Bezproreda"/>
        <w:rPr>
          <w:rFonts w:ascii="Times New Roman" w:hAnsi="Times New Roman" w:cs="Times New Roman"/>
          <w:b/>
          <w:sz w:val="16"/>
          <w:szCs w:val="16"/>
        </w:rPr>
      </w:pPr>
    </w:p>
    <w:p w:rsidR="00D5026E" w:rsidRPr="00505B5A" w:rsidRDefault="00D5026E" w:rsidP="00FF6C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Gradonačelnik, u skladu s člankom 56. Zakona o proračunu, raspolaže sredstvima proračunske pričuve do najviše 0,5% planiranih proračunskih prihoda bez primitaka.</w:t>
      </w:r>
    </w:p>
    <w:p w:rsidR="00D5026E" w:rsidRPr="00505B5A" w:rsidRDefault="00D5026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Plan proračunske pričuve Grada Omiša za 20</w:t>
      </w:r>
      <w:r w:rsidR="00EC1CBE">
        <w:rPr>
          <w:rFonts w:ascii="Times New Roman" w:hAnsi="Times New Roman" w:cs="Times New Roman"/>
          <w:sz w:val="24"/>
          <w:szCs w:val="24"/>
        </w:rPr>
        <w:t>20</w:t>
      </w:r>
      <w:r w:rsidRPr="00505B5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64260" w:rsidRPr="00505B5A">
        <w:rPr>
          <w:rFonts w:ascii="Times New Roman" w:hAnsi="Times New Roman" w:cs="Times New Roman"/>
          <w:sz w:val="24"/>
          <w:szCs w:val="24"/>
        </w:rPr>
        <w:t>17</w:t>
      </w:r>
      <w:r w:rsidR="00173C32" w:rsidRPr="00505B5A">
        <w:rPr>
          <w:rFonts w:ascii="Times New Roman" w:hAnsi="Times New Roman" w:cs="Times New Roman"/>
          <w:sz w:val="24"/>
          <w:szCs w:val="24"/>
        </w:rPr>
        <w:t>0</w:t>
      </w:r>
      <w:r w:rsidRPr="00505B5A">
        <w:rPr>
          <w:rFonts w:ascii="Times New Roman" w:hAnsi="Times New Roman" w:cs="Times New Roman"/>
          <w:sz w:val="24"/>
          <w:szCs w:val="24"/>
        </w:rPr>
        <w:t>.000,00 kuna.</w:t>
      </w:r>
    </w:p>
    <w:p w:rsidR="00D5026E" w:rsidRDefault="00D5026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</w:t>
      </w:r>
      <w:r w:rsidR="00C6358B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Pr="00505B5A">
        <w:rPr>
          <w:rFonts w:ascii="Times New Roman" w:hAnsi="Times New Roman" w:cs="Times New Roman"/>
          <w:sz w:val="24"/>
          <w:szCs w:val="24"/>
        </w:rPr>
        <w:t xml:space="preserve"> Grada Omiša u  20</w:t>
      </w:r>
      <w:r w:rsidR="00EC1CBE">
        <w:rPr>
          <w:rFonts w:ascii="Times New Roman" w:hAnsi="Times New Roman" w:cs="Times New Roman"/>
          <w:sz w:val="24"/>
          <w:szCs w:val="24"/>
        </w:rPr>
        <w:t>20</w:t>
      </w:r>
      <w:r w:rsidRPr="00505B5A">
        <w:rPr>
          <w:rFonts w:ascii="Times New Roman" w:hAnsi="Times New Roman" w:cs="Times New Roman"/>
          <w:sz w:val="24"/>
          <w:szCs w:val="24"/>
        </w:rPr>
        <w:t>. godin</w:t>
      </w:r>
      <w:r w:rsidR="00C6358B" w:rsidRPr="00505B5A">
        <w:rPr>
          <w:rFonts w:ascii="Times New Roman" w:hAnsi="Times New Roman" w:cs="Times New Roman"/>
          <w:sz w:val="24"/>
          <w:szCs w:val="24"/>
        </w:rPr>
        <w:t>i</w:t>
      </w:r>
      <w:r w:rsidRPr="00505B5A">
        <w:rPr>
          <w:rFonts w:ascii="Times New Roman" w:hAnsi="Times New Roman" w:cs="Times New Roman"/>
          <w:sz w:val="24"/>
          <w:szCs w:val="24"/>
        </w:rPr>
        <w:t xml:space="preserve"> odobrio je korištenje proračunske pričuve u iznosu od </w:t>
      </w:r>
      <w:r w:rsidR="00173C32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="00771834">
        <w:rPr>
          <w:rFonts w:ascii="Times New Roman" w:hAnsi="Times New Roman" w:cs="Times New Roman"/>
          <w:sz w:val="24"/>
          <w:szCs w:val="24"/>
        </w:rPr>
        <w:t>162.172,41</w:t>
      </w:r>
      <w:r w:rsidRPr="00505B5A">
        <w:rPr>
          <w:rFonts w:ascii="Times New Roman" w:hAnsi="Times New Roman" w:cs="Times New Roman"/>
          <w:sz w:val="24"/>
          <w:szCs w:val="24"/>
        </w:rPr>
        <w:t xml:space="preserve"> kuna i to za slijedeć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 xml:space="preserve"> namjen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>:</w:t>
      </w:r>
    </w:p>
    <w:p w:rsidR="00EC1CBE" w:rsidRDefault="00EC1CB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709"/>
        <w:gridCol w:w="753"/>
        <w:gridCol w:w="1842"/>
        <w:gridCol w:w="4536"/>
        <w:gridCol w:w="1276"/>
      </w:tblGrid>
      <w:tr w:rsidR="00EC1CBE" w:rsidRPr="00505B5A" w:rsidTr="00654F4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isplate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Namjena korištenja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C1CBE" w:rsidRPr="00505B5A" w:rsidTr="00654F45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Rade Pešić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 o ustupanju prava vlasništva i reguliranja međusobnih prava iz 1998. godine, vezano uz kupnju 122 m2 zemljišta te Sporazuma o izmirenju međusobnih potraživanja iz 2020. godine</w:t>
            </w:r>
          </w:p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71119-Ostala zemljišta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100,65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EC1CBE" w:rsidRPr="00505B5A" w:rsidTr="00654F45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 Ana Dukić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Nabavka beskontaktnog toplomjera za potrebe HMP</w:t>
            </w:r>
          </w:p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592,65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EC1CBE" w:rsidRPr="00505B5A" w:rsidTr="00654F45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 Ana Dukić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Nabavka beskontaktnog toplomjera i pulsnog oksimetra za potrebe HMP</w:t>
            </w:r>
          </w:p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4.479,11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EC1CBE" w:rsidRPr="00505B5A" w:rsidTr="00654F45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31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Državni proračun RH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BE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Ublažavanja posljedica prirodne nepogode-zemljotresa u središnjoj Hrvatskoj</w:t>
            </w:r>
          </w:p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363130 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Tekuće pomoći državnom proračunu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CBE" w:rsidRPr="00505B5A" w:rsidRDefault="00EC1CBE" w:rsidP="00EC1CB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120.000,00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</w:tbl>
    <w:p w:rsidR="00EC1CBE" w:rsidRDefault="00EC1CBE" w:rsidP="00D50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3A5D" w:rsidRPr="00505B5A" w:rsidRDefault="00C6358B" w:rsidP="002D3A5D">
      <w:pPr>
        <w:pStyle w:val="Bezproreda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U skladu s ovlastima iz članka 46. Zakona o proračunu (NN RH 87/08, 136/12 i 15/15), gradonačelnik Grada Omiša donio je</w:t>
      </w:r>
      <w:r w:rsidR="002D3A5D" w:rsidRPr="002D3A5D">
        <w:rPr>
          <w:rFonts w:ascii="Times New Roman" w:hAnsi="Times New Roman" w:cs="Times New Roman"/>
        </w:rPr>
        <w:t xml:space="preserve"> </w:t>
      </w:r>
      <w:r w:rsidR="002D3A5D" w:rsidRPr="00505B5A">
        <w:rPr>
          <w:rFonts w:ascii="Times New Roman" w:hAnsi="Times New Roman" w:cs="Times New Roman"/>
        </w:rPr>
        <w:t>je Odluku o</w:t>
      </w:r>
      <w:r w:rsidR="002D3A5D">
        <w:rPr>
          <w:rFonts w:ascii="Times New Roman" w:hAnsi="Times New Roman" w:cs="Times New Roman"/>
        </w:rPr>
        <w:t xml:space="preserve"> I</w:t>
      </w:r>
      <w:r w:rsidR="002D3A5D" w:rsidRPr="00505B5A">
        <w:rPr>
          <w:rFonts w:ascii="Times New Roman" w:hAnsi="Times New Roman" w:cs="Times New Roman"/>
        </w:rPr>
        <w:t xml:space="preserve"> preraspodjeli sredstava planiranih u Proračunu Grada Omiša za 20</w:t>
      </w:r>
      <w:r w:rsidR="002D3A5D">
        <w:rPr>
          <w:rFonts w:ascii="Times New Roman" w:hAnsi="Times New Roman" w:cs="Times New Roman"/>
        </w:rPr>
        <w:t>20</w:t>
      </w:r>
      <w:r w:rsidR="002D3A5D" w:rsidRPr="00505B5A">
        <w:rPr>
          <w:rFonts w:ascii="Times New Roman" w:hAnsi="Times New Roman" w:cs="Times New Roman"/>
        </w:rPr>
        <w:t>. godinu 3</w:t>
      </w:r>
      <w:r w:rsidR="00B26F53">
        <w:rPr>
          <w:rFonts w:ascii="Times New Roman" w:hAnsi="Times New Roman" w:cs="Times New Roman"/>
        </w:rPr>
        <w:t>0</w:t>
      </w:r>
      <w:r w:rsidR="002D3A5D" w:rsidRPr="00505B5A">
        <w:rPr>
          <w:rFonts w:ascii="Times New Roman" w:hAnsi="Times New Roman" w:cs="Times New Roman"/>
        </w:rPr>
        <w:t xml:space="preserve">. </w:t>
      </w:r>
      <w:r w:rsidR="00B26F53">
        <w:rPr>
          <w:rFonts w:ascii="Times New Roman" w:hAnsi="Times New Roman" w:cs="Times New Roman"/>
        </w:rPr>
        <w:t>lipnja</w:t>
      </w:r>
      <w:r w:rsidR="002D3A5D" w:rsidRPr="00505B5A">
        <w:rPr>
          <w:rFonts w:ascii="Times New Roman" w:hAnsi="Times New Roman" w:cs="Times New Roman"/>
        </w:rPr>
        <w:t xml:space="preserve"> 20</w:t>
      </w:r>
      <w:r w:rsidR="002D3A5D">
        <w:rPr>
          <w:rFonts w:ascii="Times New Roman" w:hAnsi="Times New Roman" w:cs="Times New Roman"/>
        </w:rPr>
        <w:t>20</w:t>
      </w:r>
      <w:r w:rsidR="002D3A5D" w:rsidRPr="00505B5A">
        <w:rPr>
          <w:rFonts w:ascii="Times New Roman" w:hAnsi="Times New Roman" w:cs="Times New Roman"/>
        </w:rPr>
        <w:t>. godine, Klasa: 400-0</w:t>
      </w:r>
      <w:r w:rsidR="002D3A5D">
        <w:rPr>
          <w:rFonts w:ascii="Times New Roman" w:hAnsi="Times New Roman" w:cs="Times New Roman"/>
        </w:rPr>
        <w:t>1</w:t>
      </w:r>
      <w:r w:rsidR="002D3A5D" w:rsidRPr="00505B5A">
        <w:rPr>
          <w:rFonts w:ascii="Times New Roman" w:hAnsi="Times New Roman" w:cs="Times New Roman"/>
        </w:rPr>
        <w:t>/</w:t>
      </w:r>
      <w:r w:rsidR="002D3A5D">
        <w:rPr>
          <w:rFonts w:ascii="Times New Roman" w:hAnsi="Times New Roman" w:cs="Times New Roman"/>
        </w:rPr>
        <w:t>20</w:t>
      </w:r>
      <w:r w:rsidR="002D3A5D" w:rsidRPr="00505B5A">
        <w:rPr>
          <w:rFonts w:ascii="Times New Roman" w:hAnsi="Times New Roman" w:cs="Times New Roman"/>
        </w:rPr>
        <w:t>-01/</w:t>
      </w:r>
      <w:r w:rsidR="002D3A5D">
        <w:rPr>
          <w:rFonts w:ascii="Times New Roman" w:hAnsi="Times New Roman" w:cs="Times New Roman"/>
        </w:rPr>
        <w:t>15; Urbroj: 2155/01-02-20</w:t>
      </w:r>
      <w:r w:rsidR="002D3A5D" w:rsidRPr="00505B5A">
        <w:rPr>
          <w:rFonts w:ascii="Times New Roman" w:hAnsi="Times New Roman" w:cs="Times New Roman"/>
        </w:rPr>
        <w:t>-</w:t>
      </w:r>
      <w:r w:rsidR="00B26F53">
        <w:rPr>
          <w:rFonts w:ascii="Times New Roman" w:hAnsi="Times New Roman" w:cs="Times New Roman"/>
        </w:rPr>
        <w:t>1 te je donio</w:t>
      </w:r>
    </w:p>
    <w:p w:rsidR="00C6358B" w:rsidRPr="00505B5A" w:rsidRDefault="00C6358B" w:rsidP="00C6358B">
      <w:pPr>
        <w:pStyle w:val="Bezproreda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 xml:space="preserve"> Odluku o</w:t>
      </w:r>
      <w:r w:rsidR="00D37FF9">
        <w:rPr>
          <w:rFonts w:ascii="Times New Roman" w:hAnsi="Times New Roman" w:cs="Times New Roman"/>
        </w:rPr>
        <w:t xml:space="preserve"> II</w:t>
      </w:r>
      <w:r w:rsidRPr="00505B5A">
        <w:rPr>
          <w:rFonts w:ascii="Times New Roman" w:hAnsi="Times New Roman" w:cs="Times New Roman"/>
        </w:rPr>
        <w:t xml:space="preserve"> preraspodjeli sredstava planiranih u Proračunu Grada Omiša za 20</w:t>
      </w:r>
      <w:r w:rsidR="004779B0">
        <w:rPr>
          <w:rFonts w:ascii="Times New Roman" w:hAnsi="Times New Roman" w:cs="Times New Roman"/>
        </w:rPr>
        <w:t>20</w:t>
      </w:r>
      <w:r w:rsidRPr="00505B5A">
        <w:rPr>
          <w:rFonts w:ascii="Times New Roman" w:hAnsi="Times New Roman" w:cs="Times New Roman"/>
        </w:rPr>
        <w:t xml:space="preserve">. godinu </w:t>
      </w:r>
      <w:r w:rsidR="00F27A28" w:rsidRPr="00505B5A">
        <w:rPr>
          <w:rFonts w:ascii="Times New Roman" w:hAnsi="Times New Roman" w:cs="Times New Roman"/>
        </w:rPr>
        <w:t>31</w:t>
      </w:r>
      <w:r w:rsidRPr="00505B5A">
        <w:rPr>
          <w:rFonts w:ascii="Times New Roman" w:hAnsi="Times New Roman" w:cs="Times New Roman"/>
        </w:rPr>
        <w:t xml:space="preserve">. </w:t>
      </w:r>
      <w:r w:rsidR="00F27A28" w:rsidRPr="00505B5A">
        <w:rPr>
          <w:rFonts w:ascii="Times New Roman" w:hAnsi="Times New Roman" w:cs="Times New Roman"/>
        </w:rPr>
        <w:t>prosinca</w:t>
      </w:r>
      <w:r w:rsidRPr="00505B5A">
        <w:rPr>
          <w:rFonts w:ascii="Times New Roman" w:hAnsi="Times New Roman" w:cs="Times New Roman"/>
        </w:rPr>
        <w:t xml:space="preserve"> 20</w:t>
      </w:r>
      <w:r w:rsidR="004779B0">
        <w:rPr>
          <w:rFonts w:ascii="Times New Roman" w:hAnsi="Times New Roman" w:cs="Times New Roman"/>
        </w:rPr>
        <w:t>20</w:t>
      </w:r>
      <w:r w:rsidR="006270DE" w:rsidRPr="00505B5A">
        <w:rPr>
          <w:rFonts w:ascii="Times New Roman" w:hAnsi="Times New Roman" w:cs="Times New Roman"/>
        </w:rPr>
        <w:t>. godine, Klasa: 400-0</w:t>
      </w:r>
      <w:r w:rsidR="00D37FF9">
        <w:rPr>
          <w:rFonts w:ascii="Times New Roman" w:hAnsi="Times New Roman" w:cs="Times New Roman"/>
        </w:rPr>
        <w:t>1</w:t>
      </w:r>
      <w:r w:rsidR="006270DE" w:rsidRPr="00505B5A">
        <w:rPr>
          <w:rFonts w:ascii="Times New Roman" w:hAnsi="Times New Roman" w:cs="Times New Roman"/>
        </w:rPr>
        <w:t>/</w:t>
      </w:r>
      <w:r w:rsidR="00D37FF9">
        <w:rPr>
          <w:rFonts w:ascii="Times New Roman" w:hAnsi="Times New Roman" w:cs="Times New Roman"/>
        </w:rPr>
        <w:t>20</w:t>
      </w:r>
      <w:r w:rsidRPr="00505B5A">
        <w:rPr>
          <w:rFonts w:ascii="Times New Roman" w:hAnsi="Times New Roman" w:cs="Times New Roman"/>
        </w:rPr>
        <w:t>-01/</w:t>
      </w:r>
      <w:r w:rsidR="00D37FF9">
        <w:rPr>
          <w:rFonts w:ascii="Times New Roman" w:hAnsi="Times New Roman" w:cs="Times New Roman"/>
        </w:rPr>
        <w:t>15; Urbroj: 2155/01-02-20</w:t>
      </w:r>
      <w:r w:rsidRPr="00505B5A">
        <w:rPr>
          <w:rFonts w:ascii="Times New Roman" w:hAnsi="Times New Roman" w:cs="Times New Roman"/>
        </w:rPr>
        <w:t>-</w:t>
      </w:r>
      <w:r w:rsidR="00D37FF9">
        <w:rPr>
          <w:rFonts w:ascii="Times New Roman" w:hAnsi="Times New Roman" w:cs="Times New Roman"/>
        </w:rPr>
        <w:t>2</w:t>
      </w:r>
      <w:r w:rsidR="00423DFE" w:rsidRPr="00505B5A">
        <w:rPr>
          <w:rFonts w:ascii="Times New Roman" w:hAnsi="Times New Roman" w:cs="Times New Roman"/>
        </w:rPr>
        <w:t>.</w:t>
      </w:r>
    </w:p>
    <w:p w:rsidR="00441592" w:rsidRPr="006D7E0C" w:rsidRDefault="00441592" w:rsidP="0044159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6D7E0C">
        <w:rPr>
          <w:b/>
          <w:sz w:val="24"/>
          <w:szCs w:val="24"/>
        </w:rPr>
        <w:t>.  OBRAZLOŽENJE PRIHODA/PRIMITAKA I RASHODA/IZDATAKA</w:t>
      </w:r>
    </w:p>
    <w:p w:rsidR="00441592" w:rsidRDefault="00441592" w:rsidP="00441592">
      <w:pPr>
        <w:pStyle w:val="Bezproreda"/>
      </w:pPr>
    </w:p>
    <w:p w:rsidR="00441592" w:rsidRDefault="00441592" w:rsidP="00441592">
      <w:pPr>
        <w:pStyle w:val="Bezproreda"/>
      </w:pPr>
      <w:r>
        <w:t>Proračun Grada Omiša je konsolidirani proračun, koji uz prihode/primitke i rashode/izdatke Grada Omiša uključuje prihode i rashode ustanova uključenih u gradsku riznicu a to su Dječji vrtić Omiš, Narodna knjižnica Omiš, Centar za kulturu Omiš i Gradski muzej Omiš.</w:t>
      </w:r>
    </w:p>
    <w:p w:rsidR="00441592" w:rsidRDefault="005D7D93" w:rsidP="00441592">
      <w:pPr>
        <w:pStyle w:val="Bezproreda"/>
      </w:pPr>
      <w:r>
        <w:t>Proračun Grada Omiša za 20</w:t>
      </w:r>
      <w:r w:rsidR="004C5367">
        <w:t>20</w:t>
      </w:r>
      <w:r w:rsidR="00441592">
        <w:t xml:space="preserve"> godinu, Klasa: 400-06/1</w:t>
      </w:r>
      <w:r w:rsidR="004C5367">
        <w:t>9</w:t>
      </w:r>
      <w:r w:rsidR="00441592">
        <w:t>-01/</w:t>
      </w:r>
      <w:r w:rsidR="004C5367">
        <w:t>10</w:t>
      </w:r>
      <w:r w:rsidR="00441592">
        <w:t>; Urbroj: 2155/01-01-1</w:t>
      </w:r>
      <w:r w:rsidR="004C5367">
        <w:t>9</w:t>
      </w:r>
      <w:r w:rsidR="00441592">
        <w:t xml:space="preserve">-1, donesen je </w:t>
      </w:r>
      <w:r w:rsidR="004C5367">
        <w:t>27</w:t>
      </w:r>
      <w:r w:rsidR="00441592">
        <w:t xml:space="preserve">. </w:t>
      </w:r>
      <w:r>
        <w:t>studenog</w:t>
      </w:r>
      <w:r w:rsidR="00441592">
        <w:t xml:space="preserve"> 201</w:t>
      </w:r>
      <w:r w:rsidR="004C5367">
        <w:t>9</w:t>
      </w:r>
      <w:r w:rsidR="00441592">
        <w:t>. godine.</w:t>
      </w:r>
    </w:p>
    <w:p w:rsidR="00441592" w:rsidRDefault="00441592" w:rsidP="00441592">
      <w:pPr>
        <w:pStyle w:val="Bezproreda"/>
      </w:pPr>
      <w:r>
        <w:t>I Izmjene i dopune proračuna Grada Omiša za 20</w:t>
      </w:r>
      <w:r w:rsidR="004C5367">
        <w:t>20</w:t>
      </w:r>
      <w:r>
        <w:t xml:space="preserve">. godinu donesene su </w:t>
      </w:r>
      <w:r w:rsidR="004C5367">
        <w:t>30</w:t>
      </w:r>
      <w:r>
        <w:t>. lipnja 20</w:t>
      </w:r>
      <w:r w:rsidR="004C5367">
        <w:t>20</w:t>
      </w:r>
      <w:r>
        <w:t>. godine, Klasa: 400-06/</w:t>
      </w:r>
      <w:r w:rsidR="004C5367">
        <w:t>20</w:t>
      </w:r>
      <w:r>
        <w:t>-01/0</w:t>
      </w:r>
      <w:r w:rsidR="005D7D93">
        <w:t>2</w:t>
      </w:r>
      <w:r>
        <w:t>, Urbroj: 2155/01-01-</w:t>
      </w:r>
      <w:r w:rsidR="004C5367">
        <w:t>20-0</w:t>
      </w:r>
      <w:r w:rsidR="005D7D93">
        <w:t>1</w:t>
      </w:r>
      <w:r>
        <w:t>.</w:t>
      </w:r>
    </w:p>
    <w:p w:rsidR="005D7D93" w:rsidRDefault="00441592" w:rsidP="005D7D93">
      <w:pPr>
        <w:pStyle w:val="Bezproreda"/>
      </w:pPr>
      <w:r>
        <w:t xml:space="preserve">II Izmjene i dopune proračuna Grada </w:t>
      </w:r>
      <w:r w:rsidR="005D7D93">
        <w:t>Omiša za 20</w:t>
      </w:r>
      <w:r w:rsidR="004C5367">
        <w:t>20</w:t>
      </w:r>
      <w:r>
        <w:t xml:space="preserve">. godinu donesene su </w:t>
      </w:r>
      <w:r w:rsidR="005D7D93">
        <w:t>2</w:t>
      </w:r>
      <w:r w:rsidR="004C5367">
        <w:t>3</w:t>
      </w:r>
      <w:r>
        <w:t xml:space="preserve">. </w:t>
      </w:r>
      <w:r w:rsidR="004C5367">
        <w:t>prosinca</w:t>
      </w:r>
      <w:r>
        <w:t xml:space="preserve"> 20</w:t>
      </w:r>
      <w:r w:rsidR="004C5367">
        <w:t>20</w:t>
      </w:r>
      <w:r>
        <w:t xml:space="preserve">. godine, </w:t>
      </w:r>
      <w:r w:rsidR="00F27A28" w:rsidRPr="00F27A28">
        <w:t xml:space="preserve"> </w:t>
      </w:r>
      <w:r w:rsidR="005D7D93" w:rsidRPr="00F27A28">
        <w:t xml:space="preserve"> </w:t>
      </w:r>
      <w:r w:rsidR="004C5367">
        <w:t>Klasa: 400-06/20</w:t>
      </w:r>
      <w:r w:rsidR="005D7D93">
        <w:t>-01/0</w:t>
      </w:r>
      <w:r w:rsidR="004C5367">
        <w:t>8</w:t>
      </w:r>
      <w:r w:rsidR="005D7D93">
        <w:t>; Urbroj: 2155-01-01-</w:t>
      </w:r>
      <w:r w:rsidR="004C5367">
        <w:t>20</w:t>
      </w:r>
      <w:r w:rsidR="005D7D93">
        <w:t>-1.</w:t>
      </w:r>
    </w:p>
    <w:p w:rsidR="001E05A6" w:rsidRDefault="001E05A6" w:rsidP="00FF6C92">
      <w:pPr>
        <w:pStyle w:val="Bezproreda"/>
        <w:rPr>
          <w:b/>
          <w:sz w:val="24"/>
          <w:szCs w:val="24"/>
        </w:rPr>
      </w:pPr>
    </w:p>
    <w:p w:rsidR="00D60C54" w:rsidRDefault="001373D5" w:rsidP="00FF6C9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60C54" w:rsidRPr="00AA5121">
        <w:rPr>
          <w:b/>
          <w:sz w:val="24"/>
          <w:szCs w:val="24"/>
        </w:rPr>
        <w:t>. 1.  Prihodi/primici</w:t>
      </w:r>
    </w:p>
    <w:p w:rsidR="00B859B0" w:rsidRDefault="0033044D" w:rsidP="00B859B0">
      <w:pPr>
        <w:pStyle w:val="Bezproreda"/>
      </w:pPr>
      <w:r w:rsidRPr="0038654B">
        <w:rPr>
          <w:b/>
        </w:rPr>
        <w:t xml:space="preserve">6. 1. 1.  Usporedba planiranih i ostvarenih prihoda </w:t>
      </w:r>
      <w:r w:rsidR="00B859B0">
        <w:rPr>
          <w:b/>
        </w:rPr>
        <w:t xml:space="preserve">proračuna i proračunskih korisnika </w:t>
      </w:r>
      <w:r w:rsidRPr="0038654B">
        <w:rPr>
          <w:b/>
        </w:rPr>
        <w:t>u 20</w:t>
      </w:r>
      <w:r w:rsidR="004C5367">
        <w:rPr>
          <w:b/>
        </w:rPr>
        <w:t>20</w:t>
      </w:r>
      <w:r w:rsidRPr="0038654B">
        <w:rPr>
          <w:b/>
        </w:rPr>
        <w:t>. godini</w:t>
      </w:r>
      <w:r w:rsidR="00B859B0" w:rsidRPr="00B859B0">
        <w:t xml:space="preserve"> </w:t>
      </w:r>
      <w:r w:rsidR="00B859B0">
        <w:t>:</w:t>
      </w:r>
    </w:p>
    <w:p w:rsidR="007D3217" w:rsidRDefault="007D3217" w:rsidP="00B859B0">
      <w:pPr>
        <w:pStyle w:val="Bezproreda"/>
      </w:pPr>
    </w:p>
    <w:p w:rsidR="007D3217" w:rsidRDefault="007D3217" w:rsidP="00B859B0">
      <w:pPr>
        <w:pStyle w:val="Bezproreda"/>
      </w:pPr>
      <w:r>
        <w:t>Prihodi konsolidiranog Proračuna Grada Omiša</w:t>
      </w:r>
    </w:p>
    <w:p w:rsidR="007D3217" w:rsidRDefault="007D3217" w:rsidP="00B859B0">
      <w:pPr>
        <w:pStyle w:val="Bezproreda"/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3180"/>
        <w:gridCol w:w="1540"/>
        <w:gridCol w:w="1496"/>
        <w:gridCol w:w="1006"/>
      </w:tblGrid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 prihod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435316" w:rsidRPr="00435316" w:rsidTr="00435316">
        <w:trPr>
          <w:trHeight w:val="3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75.003.985,23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68.483.771,08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91,31%</w:t>
            </w:r>
          </w:p>
        </w:tc>
      </w:tr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73.229.035,23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67.009.847,37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91,51%</w:t>
            </w:r>
          </w:p>
        </w:tc>
      </w:tr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 knjižnica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167.900,00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141.823,88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84,47%</w:t>
            </w:r>
          </w:p>
        </w:tc>
      </w:tr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76.663,73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306,65%</w:t>
            </w:r>
          </w:p>
        </w:tc>
      </w:tr>
      <w:tr w:rsidR="00435316" w:rsidRPr="00435316" w:rsidTr="00435316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1.382.050,00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1.205.436,10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316" w:rsidRPr="00435316" w:rsidRDefault="00435316" w:rsidP="00435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353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87,22%</w:t>
            </w:r>
          </w:p>
        </w:tc>
      </w:tr>
    </w:tbl>
    <w:p w:rsidR="00435316" w:rsidRDefault="00435316" w:rsidP="00B859B0">
      <w:pPr>
        <w:pStyle w:val="Bezproreda"/>
      </w:pPr>
    </w:p>
    <w:p w:rsidR="00C91C84" w:rsidRDefault="00C91C84" w:rsidP="00B859B0">
      <w:pPr>
        <w:pStyle w:val="Bezproreda"/>
      </w:pPr>
    </w:p>
    <w:p w:rsidR="00C91C84" w:rsidRDefault="00C91C84" w:rsidP="00C91C84">
      <w:pPr>
        <w:pStyle w:val="Bezproreda"/>
      </w:pPr>
      <w:r>
        <w:t xml:space="preserve">Tijekom 2020. godine u dva navrata, u lipnju i prosincu, izvršen je debalans prihoda proračuna. Plan proračunskih prihoda smanjen je ukupno 21.758.349 kuna, kao posljedica negativnih gospodarskih kretanja uvjetovanih pandemijskom krizom prouzrokovanom  virusom COVID 19. </w:t>
      </w:r>
      <w:r w:rsidR="00837248">
        <w:t>Prvobitni plan prihoda iznosio je 96.762.334 kune.</w:t>
      </w:r>
    </w:p>
    <w:p w:rsidR="00BF3FE4" w:rsidRDefault="00BF3FE4" w:rsidP="00B859B0">
      <w:pPr>
        <w:pStyle w:val="Bezproreda"/>
      </w:pPr>
    </w:p>
    <w:p w:rsidR="00966384" w:rsidRDefault="005D7D93" w:rsidP="00B859B0">
      <w:pPr>
        <w:pStyle w:val="Bezproreda"/>
      </w:pPr>
      <w:r>
        <w:t xml:space="preserve">Centar za kulturu Omiš od Ministarstva kulture </w:t>
      </w:r>
      <w:r w:rsidR="008649A0">
        <w:t xml:space="preserve">primio je </w:t>
      </w:r>
      <w:r w:rsidR="003B2E12">
        <w:t xml:space="preserve">35.000,00 kuna  </w:t>
      </w:r>
      <w:r w:rsidR="0019113D">
        <w:t xml:space="preserve">za </w:t>
      </w:r>
      <w:r w:rsidR="003B2E12">
        <w:t>financiranje ukupno 3</w:t>
      </w:r>
      <w:r w:rsidR="008649A0">
        <w:t xml:space="preserve"> projekata</w:t>
      </w:r>
      <w:r w:rsidR="003B2E12">
        <w:t xml:space="preserve">, i to za organizaciju izložbi u galeriji AZ, Dane Josipa Pupačića te za </w:t>
      </w:r>
      <w:r w:rsidR="00090076">
        <w:t>festival Ostinato</w:t>
      </w:r>
      <w:r w:rsidR="008649A0">
        <w:t xml:space="preserve">.  </w:t>
      </w:r>
      <w:r w:rsidR="00090076">
        <w:t xml:space="preserve">Prihodima od 3.000,00 kuna </w:t>
      </w:r>
      <w:r w:rsidR="008649A0">
        <w:t xml:space="preserve">od HAVC-a, </w:t>
      </w:r>
      <w:r w:rsidR="00090076">
        <w:t>refundirani su rashodi iz 2019. godine</w:t>
      </w:r>
      <w:r w:rsidR="008649A0">
        <w:t>.</w:t>
      </w:r>
    </w:p>
    <w:p w:rsidR="008649A0" w:rsidRDefault="008649A0" w:rsidP="00B859B0">
      <w:pPr>
        <w:pStyle w:val="Bezproreda"/>
      </w:pPr>
      <w:r>
        <w:t>Gradski muz</w:t>
      </w:r>
      <w:r w:rsidR="003B2E12">
        <w:t>ej Omiš ostvario je pomoći u iznosu od  50.000,00 kuna od Minis</w:t>
      </w:r>
      <w:r>
        <w:t xml:space="preserve">tarstva kulture za </w:t>
      </w:r>
      <w:r w:rsidR="003B2E12">
        <w:t>f</w:t>
      </w:r>
      <w:r w:rsidR="007D3217">
        <w:t xml:space="preserve">inanciranje projekata Arheološki lokalitet Brzet </w:t>
      </w:r>
      <w:r w:rsidR="00090076">
        <w:t>. a za projekt Tvr</w:t>
      </w:r>
      <w:r w:rsidR="007D3217">
        <w:t>đava Fortica</w:t>
      </w:r>
      <w:r w:rsidR="00090076">
        <w:t xml:space="preserve"> nisu stigla planirana tj. ugovorena sredstva</w:t>
      </w:r>
      <w:r w:rsidR="007D3217">
        <w:t>.</w:t>
      </w:r>
    </w:p>
    <w:p w:rsidR="003B2E12" w:rsidRDefault="003B2E12" w:rsidP="00B859B0">
      <w:pPr>
        <w:pStyle w:val="Bezproreda"/>
      </w:pPr>
      <w:r>
        <w:t>Zbog nastale situacije sa pandemijom, nije se nastavilo sa planiranom obnovom i preuređenjem prostorija Gradskog muzeja Om</w:t>
      </w:r>
      <w:r w:rsidR="00090076">
        <w:t>i</w:t>
      </w:r>
      <w:r>
        <w:t>š.</w:t>
      </w:r>
    </w:p>
    <w:p w:rsidR="00090076" w:rsidRDefault="00090076" w:rsidP="00B859B0">
      <w:pPr>
        <w:pStyle w:val="Bezproreda"/>
      </w:pPr>
      <w:r>
        <w:t>Odstupanja u planiranim i ostvarenim prihodima Gradske knjižnice Omiš u potpunosti su prouzročena utjecajem pandemije.</w:t>
      </w:r>
    </w:p>
    <w:p w:rsidR="00090076" w:rsidRDefault="00090076" w:rsidP="00B859B0">
      <w:pPr>
        <w:pStyle w:val="Bezproreda"/>
      </w:pPr>
      <w:r>
        <w:t>Prihodi Dječjeg vrtića Omiš najvećim dijelom se odnose na prihode od uplata roditelja za korištenje redovitog programa vrtića. Ova stavka prihoda u 2020. godi</w:t>
      </w:r>
      <w:r w:rsidR="00CF0E4C">
        <w:t xml:space="preserve">ni bilježi pad </w:t>
      </w:r>
      <w:r w:rsidR="00881DE0">
        <w:t xml:space="preserve">od 162 tisuće u odnosu na plan </w:t>
      </w:r>
      <w:r w:rsidR="00CF0E4C">
        <w:t>zbog smanjenog broja djece u vrtiću radi situacije s virusom Covid 19.</w:t>
      </w:r>
    </w:p>
    <w:p w:rsidR="00966384" w:rsidRDefault="00966384" w:rsidP="00B859B0">
      <w:pPr>
        <w:pStyle w:val="Bezproreda"/>
      </w:pPr>
    </w:p>
    <w:p w:rsidR="007D3217" w:rsidRDefault="007D3217" w:rsidP="00B859B0">
      <w:pPr>
        <w:pStyle w:val="Bezproreda"/>
      </w:pPr>
      <w:r>
        <w:t>Prihodi Proračuna Grada Omiša</w:t>
      </w:r>
    </w:p>
    <w:p w:rsidR="00D85575" w:rsidRDefault="00D85575" w:rsidP="00B859B0">
      <w:pPr>
        <w:pStyle w:val="Bezproreda"/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785"/>
        <w:gridCol w:w="3880"/>
        <w:gridCol w:w="1400"/>
        <w:gridCol w:w="1460"/>
        <w:gridCol w:w="920"/>
      </w:tblGrid>
      <w:tr w:rsidR="00D85575" w:rsidRPr="00D85575" w:rsidTr="00D85575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D85575" w:rsidRPr="00D85575" w:rsidTr="00D855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73.229.035,23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67.009.847,37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91,51</w:t>
            </w:r>
          </w:p>
        </w:tc>
      </w:tr>
      <w:tr w:rsidR="00D85575" w:rsidRPr="00D85575" w:rsidTr="00D855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35.450.999,42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33.281.866,51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93,88</w:t>
            </w:r>
          </w:p>
        </w:tc>
      </w:tr>
      <w:tr w:rsidR="00D85575" w:rsidRPr="00D85575" w:rsidTr="00D85575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11.554.812,81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10.219.375,71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88,44</w:t>
            </w:r>
          </w:p>
        </w:tc>
      </w:tr>
      <w:tr w:rsidR="00D85575" w:rsidRPr="00D85575" w:rsidTr="00D855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8.508.773,00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7.322.758,72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86,06</w:t>
            </w:r>
          </w:p>
        </w:tc>
      </w:tr>
      <w:tr w:rsidR="00D85575" w:rsidRPr="00D85575" w:rsidTr="00D85575">
        <w:trPr>
          <w:trHeight w:val="7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12.154.000,00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10.533.184,42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86,66</w:t>
            </w:r>
          </w:p>
        </w:tc>
      </w:tr>
      <w:tr w:rsidR="00D85575" w:rsidRPr="00D85575" w:rsidTr="00D85575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4.503.000,00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4.672.739,37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103,77</w:t>
            </w:r>
          </w:p>
        </w:tc>
      </w:tr>
      <w:tr w:rsidR="00D85575" w:rsidRPr="00D85575" w:rsidTr="00D8557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570.000,00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489.841,00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85,94</w:t>
            </w:r>
          </w:p>
        </w:tc>
      </w:tr>
      <w:tr w:rsidR="00D85575" w:rsidRPr="00D85575" w:rsidTr="00D85575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487.450,00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490.081,64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75" w:rsidRPr="00D85575" w:rsidRDefault="00D85575" w:rsidP="00D8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5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100,54</w:t>
            </w:r>
          </w:p>
        </w:tc>
      </w:tr>
    </w:tbl>
    <w:p w:rsidR="00D85575" w:rsidRDefault="00D85575" w:rsidP="00B859B0">
      <w:pPr>
        <w:pStyle w:val="Bezproreda"/>
      </w:pPr>
    </w:p>
    <w:p w:rsidR="00786EA8" w:rsidRDefault="00786EA8" w:rsidP="00C6358B">
      <w:pPr>
        <w:pStyle w:val="Bezproreda"/>
        <w:rPr>
          <w:b/>
        </w:rPr>
      </w:pPr>
    </w:p>
    <w:p w:rsidR="00C6358B" w:rsidRDefault="00C6358B" w:rsidP="00C6358B">
      <w:pPr>
        <w:pStyle w:val="Bezproreda"/>
        <w:rPr>
          <w:b/>
        </w:rPr>
      </w:pPr>
      <w:r w:rsidRPr="00C6358B">
        <w:rPr>
          <w:b/>
        </w:rPr>
        <w:t>6.1.2. Usporedba sa prethodnom godinom</w:t>
      </w:r>
    </w:p>
    <w:p w:rsidR="00217B3A" w:rsidRDefault="00217B3A" w:rsidP="00C6358B">
      <w:pPr>
        <w:pStyle w:val="Bezproreda"/>
        <w:rPr>
          <w:b/>
        </w:rPr>
      </w:pPr>
    </w:p>
    <w:p w:rsidR="004F4412" w:rsidRDefault="004F4412" w:rsidP="004F4412">
      <w:pPr>
        <w:pStyle w:val="Bezproreda"/>
      </w:pPr>
      <w:r>
        <w:t>Prihodi konsolidiranog Proračuna Grada Omiša</w:t>
      </w:r>
    </w:p>
    <w:p w:rsidR="00B446F3" w:rsidRDefault="00B446F3" w:rsidP="00C6358B">
      <w:pPr>
        <w:pStyle w:val="Bezproreda"/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2920"/>
        <w:gridCol w:w="1540"/>
        <w:gridCol w:w="1496"/>
        <w:gridCol w:w="1060"/>
      </w:tblGrid>
      <w:tr w:rsidR="00B446F3" w:rsidRPr="00B446F3" w:rsidTr="00B446F3">
        <w:trPr>
          <w:trHeight w:val="4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B446F3" w:rsidRPr="00B446F3" w:rsidTr="00B446F3">
        <w:trPr>
          <w:trHeight w:val="4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87.020.347,62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68.483.771,08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78,70%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84.685.370,12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67.009.847,37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79,13%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230.001,53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21,74%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 knjižnica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169.471,70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141.823,88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83,69%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231.679,33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76.663,73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33,09%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1.703.824,94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1.205.436,10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70,75%</w:t>
            </w:r>
          </w:p>
        </w:tc>
      </w:tr>
    </w:tbl>
    <w:p w:rsidR="00771834" w:rsidRDefault="00771834" w:rsidP="00C6358B">
      <w:pPr>
        <w:pStyle w:val="Bezproreda"/>
      </w:pPr>
    </w:p>
    <w:p w:rsidR="00F31E0D" w:rsidRDefault="00771834" w:rsidP="00C6358B">
      <w:pPr>
        <w:pStyle w:val="Bezproreda"/>
      </w:pPr>
      <w:r>
        <w:t>Manja realizacija prihoda konsolidiranog proračuna Grada Omiša u cjelini je rezultat gospodarske krize uvjetovane globalnom pandemijom: zabranom rada i kretanja, posebno kod uslužnih i djelatnosti turizma.</w:t>
      </w:r>
      <w:r w:rsidR="00F31E0D">
        <w:fldChar w:fldCharType="begin"/>
      </w:r>
      <w:r w:rsidR="00F31E0D">
        <w:instrText xml:space="preserve"> LINK </w:instrText>
      </w:r>
      <w:r w:rsidR="00DC0AAA">
        <w:instrText xml:space="preserve">Excel.Sheet.8 "C:\\Users\\MERI.GRADOMIS\\Desktop\\Desktop\\GO2019Ispis izvršenja proračuna.xls" "Prihodi i rashodi prema ekonoms!R49C20:R55C23" </w:instrText>
      </w:r>
      <w:r w:rsidR="00F31E0D">
        <w:instrText xml:space="preserve">\a \f 4 \h </w:instrText>
      </w:r>
      <w:r w:rsidR="00F31E0D">
        <w:fldChar w:fldCharType="separate"/>
      </w:r>
    </w:p>
    <w:p w:rsidR="00F31E0D" w:rsidRDefault="00F31E0D" w:rsidP="00C6358B">
      <w:pPr>
        <w:pStyle w:val="Bezproreda"/>
        <w:rPr>
          <w:b/>
        </w:rPr>
      </w:pPr>
      <w:r>
        <w:rPr>
          <w:b/>
        </w:rPr>
        <w:fldChar w:fldCharType="end"/>
      </w:r>
    </w:p>
    <w:p w:rsidR="001E05A6" w:rsidRDefault="001E05A6" w:rsidP="001E05A6">
      <w:pPr>
        <w:pStyle w:val="Bezproreda"/>
      </w:pPr>
      <w:r>
        <w:t>Prihodi Proračuna Grada Omiša</w: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3180"/>
        <w:gridCol w:w="1540"/>
        <w:gridCol w:w="1496"/>
        <w:gridCol w:w="895"/>
      </w:tblGrid>
      <w:tr w:rsidR="006C141E" w:rsidRPr="006C141E" w:rsidTr="006C141E">
        <w:trPr>
          <w:trHeight w:val="3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    Vrsta prih</w:t>
            </w:r>
            <w:r w:rsidR="00771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</w:t>
            </w: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6C141E" w:rsidRPr="006C141E" w:rsidTr="006C141E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SVEUKUPNO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84.685.370,12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67.009.847,37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79,13%</w:t>
            </w:r>
          </w:p>
        </w:tc>
      </w:tr>
      <w:tr w:rsidR="006C141E" w:rsidRPr="006C141E" w:rsidTr="006C141E">
        <w:trPr>
          <w:trHeight w:val="3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39.320.164,12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33.281.866,51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84,64%</w:t>
            </w:r>
          </w:p>
        </w:tc>
      </w:tr>
      <w:tr w:rsidR="006C141E" w:rsidRPr="006C141E" w:rsidTr="006C141E">
        <w:trPr>
          <w:trHeight w:val="66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11.654.313,55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10.219.375,71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87,69%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8.866.470,86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7.322.758,72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82,59%</w:t>
            </w:r>
          </w:p>
        </w:tc>
      </w:tr>
      <w:tr w:rsidR="006C141E" w:rsidRPr="006C141E" w:rsidTr="006C141E">
        <w:trPr>
          <w:trHeight w:val="9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15.070.963,50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10.533.184,42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69,89%</w:t>
            </w:r>
          </w:p>
        </w:tc>
      </w:tr>
      <w:tr w:rsidR="006C141E" w:rsidRPr="006C141E" w:rsidTr="006C141E">
        <w:trPr>
          <w:trHeight w:val="7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6.684.725,83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4.672.739,37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69,91%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2.250.421,33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489.841,00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21,77%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838.310,93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490.081,64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58,46%</w:t>
            </w:r>
          </w:p>
        </w:tc>
      </w:tr>
    </w:tbl>
    <w:p w:rsidR="00771834" w:rsidRPr="00214CCC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14CCC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 xml:space="preserve"> prihod Grada Omiša pod utjecajem globalnog smanjenja gospodarske aktivnosti, turističkog prometa i ostalih uslužnih djelatnosti i posljedica  gospodarske krize izazvane Covid pandemijom, pretrpio je drastičan pad od 18,2 milijuna kuna odnosno 21,1 %.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smanjeni su odnosu na prošlu godinu za 15,4%, što iznosi 6,04 milijuna kuna.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Unutar ove grupe prihoda evidentirane su promjene u odnosu na isto razdoblje prošle godine kod svih podskupina prihoda: gradskih poreza, poreza na promet nekretnina te poreza i prireza na dohodak. 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i prirez na dohodak  bilježe najmanji pad, manji su za 4,9 posto odnosno 1,5 milijuna kuna.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pomoći jesu prihodi EU sredstava, pomoći županijskog i državnog proračuna te izvanproračunskih korisnika.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imovine: zakupi, prihodi od korištenja javno prometnih površina, koncesija i slično, manji su za 1,5 milijuna kuna, što ukazuje na visok stupanj ovisnosti javnih prihoda Grada Omiša o turističkom prometu i izloženosti riziku u slučaju globalne krize.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5BD1">
        <w:rPr>
          <w:rFonts w:ascii="Times New Roman" w:hAnsi="Times New Roman" w:cs="Times New Roman"/>
          <w:sz w:val="24"/>
          <w:szCs w:val="24"/>
        </w:rPr>
        <w:t xml:space="preserve">Prihodi po posebnim </w:t>
      </w:r>
      <w:r>
        <w:rPr>
          <w:rFonts w:ascii="Times New Roman" w:hAnsi="Times New Roman" w:cs="Times New Roman"/>
          <w:sz w:val="24"/>
          <w:szCs w:val="24"/>
        </w:rPr>
        <w:t>propisima jesu prihodi od komunalnog doprinosa, komunalne naknade, uplata roditelja u vrtićima, članarina, turističke pristojbe, vodnog doprinosa i slično.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Zabilježen pad od 5 milijuna kuna posredno je uvjetovan COVID situacijom.</w:t>
      </w:r>
    </w:p>
    <w:p w:rsidR="00771834" w:rsidRPr="00CC5BD1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5BD1">
        <w:rPr>
          <w:rFonts w:ascii="Times New Roman" w:hAnsi="Times New Roman" w:cs="Times New Roman"/>
          <w:sz w:val="24"/>
          <w:szCs w:val="24"/>
        </w:rPr>
        <w:t xml:space="preserve">Vlastiti prihodi od parkinga i ulaznica za </w:t>
      </w:r>
      <w:r>
        <w:rPr>
          <w:rFonts w:ascii="Times New Roman" w:hAnsi="Times New Roman" w:cs="Times New Roman"/>
          <w:sz w:val="24"/>
          <w:szCs w:val="24"/>
        </w:rPr>
        <w:t>tvrđavu Mirabela manji su za 2 milijuna kuna nego prošle godine.</w:t>
      </w:r>
    </w:p>
    <w:p w:rsidR="00771834" w:rsidRPr="00CC5BD1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5B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54D9">
        <w:rPr>
          <w:rFonts w:ascii="Times New Roman" w:hAnsi="Times New Roman" w:cs="Times New Roman"/>
          <w:sz w:val="24"/>
          <w:szCs w:val="24"/>
        </w:rPr>
        <w:t>U 2019. godini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4D9">
        <w:rPr>
          <w:rFonts w:ascii="Times New Roman" w:hAnsi="Times New Roman" w:cs="Times New Roman"/>
          <w:sz w:val="24"/>
          <w:szCs w:val="24"/>
        </w:rPr>
        <w:t xml:space="preserve">gradski proračun </w:t>
      </w:r>
      <w:r>
        <w:rPr>
          <w:rFonts w:ascii="Times New Roman" w:hAnsi="Times New Roman" w:cs="Times New Roman"/>
          <w:sz w:val="24"/>
          <w:szCs w:val="24"/>
        </w:rPr>
        <w:t>naplatio je garanciju za dobro izvršenje posla od Gradnje Osijek, za nedostatke koji nisu u garantnom roku otklonjeni na sportskoj dvorani Ribnjak.</w:t>
      </w:r>
      <w:r w:rsidRPr="004054D9">
        <w:rPr>
          <w:rFonts w:ascii="Times New Roman" w:hAnsi="Times New Roman" w:cs="Times New Roman"/>
          <w:sz w:val="24"/>
          <w:szCs w:val="24"/>
        </w:rPr>
        <w:t xml:space="preserve"> </w:t>
      </w:r>
      <w:r w:rsidR="00421B18">
        <w:rPr>
          <w:rFonts w:ascii="Times New Roman" w:hAnsi="Times New Roman" w:cs="Times New Roman"/>
          <w:sz w:val="24"/>
          <w:szCs w:val="24"/>
        </w:rPr>
        <w:t xml:space="preserve">Stoga su ostvareni prihodi skupine </w:t>
      </w:r>
      <w:r w:rsidR="00421B18" w:rsidRPr="006C141E">
        <w:rPr>
          <w:rFonts w:ascii="Arial" w:eastAsia="Times New Roman" w:hAnsi="Arial" w:cs="Arial"/>
          <w:sz w:val="20"/>
          <w:szCs w:val="20"/>
          <w:lang w:eastAsia="hr-HR"/>
        </w:rPr>
        <w:t>68</w:t>
      </w:r>
      <w:r w:rsidR="00421B18">
        <w:rPr>
          <w:rFonts w:ascii="Arial" w:eastAsia="Times New Roman" w:hAnsi="Arial" w:cs="Arial"/>
          <w:sz w:val="20"/>
          <w:szCs w:val="20"/>
          <w:lang w:eastAsia="hr-HR"/>
        </w:rPr>
        <w:t xml:space="preserve"> -</w:t>
      </w:r>
      <w:r w:rsidR="00421B18" w:rsidRPr="006C141E">
        <w:rPr>
          <w:rFonts w:ascii="Arial" w:eastAsia="Times New Roman" w:hAnsi="Arial" w:cs="Arial"/>
          <w:sz w:val="20"/>
          <w:szCs w:val="20"/>
          <w:lang w:eastAsia="hr-HR"/>
        </w:rPr>
        <w:t xml:space="preserve"> Kazne, upravne mjere i ostali prihodi</w:t>
      </w:r>
      <w:r w:rsidR="00421B18">
        <w:rPr>
          <w:rFonts w:ascii="Arial" w:eastAsia="Times New Roman" w:hAnsi="Arial" w:cs="Arial"/>
          <w:sz w:val="20"/>
          <w:szCs w:val="20"/>
          <w:lang w:eastAsia="hr-HR"/>
        </w:rPr>
        <w:t>, iznimno visoki u proteklom izvještajnom razdoblju.</w:t>
      </w:r>
      <w:r w:rsidR="00421B18" w:rsidRPr="006C141E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</w:t>
      </w:r>
    </w:p>
    <w:p w:rsidR="00771834" w:rsidRDefault="00771834" w:rsidP="007718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6E2" w:rsidRDefault="001373D5" w:rsidP="00E763BF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06E2" w:rsidRPr="00AA5121">
        <w:rPr>
          <w:b/>
          <w:sz w:val="24"/>
          <w:szCs w:val="24"/>
        </w:rPr>
        <w:t>. 2.  Rashodi/izdaci</w:t>
      </w:r>
    </w:p>
    <w:p w:rsidR="00AA5121" w:rsidRPr="00866C4B" w:rsidRDefault="00AA5121" w:rsidP="00866C4B">
      <w:pPr>
        <w:pStyle w:val="Bezproreda"/>
      </w:pPr>
    </w:p>
    <w:p w:rsidR="00CC5AC4" w:rsidRDefault="001373D5" w:rsidP="00E763BF">
      <w:pPr>
        <w:pStyle w:val="Bezproreda"/>
        <w:rPr>
          <w:b/>
        </w:rPr>
      </w:pPr>
      <w:r>
        <w:rPr>
          <w:b/>
        </w:rPr>
        <w:t>6</w:t>
      </w:r>
      <w:r w:rsidR="00430A28" w:rsidRPr="00430A28">
        <w:rPr>
          <w:b/>
        </w:rPr>
        <w:t xml:space="preserve">. 2. 1. </w:t>
      </w:r>
      <w:r w:rsidR="0033044D" w:rsidRPr="0033044D">
        <w:rPr>
          <w:b/>
        </w:rPr>
        <w:t>Usporedba planiranih i ostvarenih rashoda u 20</w:t>
      </w:r>
      <w:r w:rsidR="00AE139E">
        <w:rPr>
          <w:b/>
        </w:rPr>
        <w:t>20</w:t>
      </w:r>
      <w:r w:rsidR="0033044D" w:rsidRPr="0033044D">
        <w:rPr>
          <w:b/>
        </w:rPr>
        <w:t xml:space="preserve">. godini </w:t>
      </w:r>
    </w:p>
    <w:p w:rsidR="001E05A6" w:rsidRDefault="001E05A6" w:rsidP="001E05A6">
      <w:pPr>
        <w:pStyle w:val="Bezproreda"/>
      </w:pPr>
    </w:p>
    <w:p w:rsidR="001E05A6" w:rsidRDefault="001E05A6" w:rsidP="001E05A6">
      <w:pPr>
        <w:pStyle w:val="Bezproreda"/>
      </w:pPr>
      <w:r>
        <w:t>Rashodi konsolidiranog Proračuna Grada Omiša</w:t>
      </w:r>
    </w:p>
    <w:p w:rsidR="00BF3FE4" w:rsidRDefault="00BF3FE4" w:rsidP="001E05A6">
      <w:pPr>
        <w:pStyle w:val="Bezproreda"/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2920"/>
        <w:gridCol w:w="1540"/>
        <w:gridCol w:w="1496"/>
        <w:gridCol w:w="1060"/>
      </w:tblGrid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Korisnik/rashod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BF3FE4" w:rsidRPr="00BF3FE4" w:rsidTr="00BF3FE4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93.235.820,52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87.355.844,75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93,69%</w:t>
            </w:r>
          </w:p>
        </w:tc>
      </w:tr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90.975.788,52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85.725.230,88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94,23%</w:t>
            </w:r>
          </w:p>
        </w:tc>
      </w:tr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206.645,00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52.089,20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25,21%</w:t>
            </w:r>
          </w:p>
        </w:tc>
      </w:tr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 knjižnica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268.287,00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194.922,59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72,65%</w:t>
            </w:r>
          </w:p>
        </w:tc>
      </w:tr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83.843,00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122.256,86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145,82%</w:t>
            </w:r>
          </w:p>
        </w:tc>
      </w:tr>
      <w:tr w:rsidR="00BF3FE4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1.701.257,00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1.261.345,22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74,14%</w:t>
            </w:r>
          </w:p>
        </w:tc>
      </w:tr>
      <w:tr w:rsidR="00421B18" w:rsidRPr="00BF3FE4" w:rsidTr="00BF3FE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B18" w:rsidRPr="00BF3FE4" w:rsidRDefault="00421B18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B18" w:rsidRPr="00BF3FE4" w:rsidRDefault="00421B18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B18" w:rsidRPr="00BF3FE4" w:rsidRDefault="00421B18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B18" w:rsidRPr="00BF3FE4" w:rsidRDefault="00421B18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837248" w:rsidRDefault="00837248" w:rsidP="00E763BF">
      <w:pPr>
        <w:pStyle w:val="Bezproreda"/>
      </w:pPr>
      <w:r>
        <w:t xml:space="preserve">Prvobitni plan rashoda konsolidiranog proračuna, sa 112.171.864 kuna smanjen je na 93.235.821 kunu kroz dvije izmjene proračuna. </w:t>
      </w:r>
    </w:p>
    <w:p w:rsidR="00CD0F30" w:rsidRPr="00421B18" w:rsidRDefault="00421B18" w:rsidP="00E763BF">
      <w:pPr>
        <w:pStyle w:val="Bezproreda"/>
      </w:pPr>
      <w:r w:rsidRPr="00421B18">
        <w:t xml:space="preserve">Rashodi proračunskih korisnika </w:t>
      </w:r>
      <w:r w:rsidR="009D0BA8">
        <w:t>ovisili su o primljenim pomoćima iz nenadležnih proračuna (Gradski muzej), zatim kraćim boravkom djece u vrtićima zbog mjera protiv širenja zaraze virusom te smanjenim brojem programskog sadržaja (Centar za kulturu, Gradska knjižnica) zbog ograničenja djelovanja.</w:t>
      </w:r>
    </w:p>
    <w:p w:rsidR="00CD0F30" w:rsidRPr="00421B18" w:rsidRDefault="00CD0F30" w:rsidP="00E763BF">
      <w:pPr>
        <w:pStyle w:val="Bezproreda"/>
      </w:pPr>
    </w:p>
    <w:p w:rsidR="001E05A6" w:rsidRDefault="001E05A6" w:rsidP="001E05A6">
      <w:pPr>
        <w:pStyle w:val="Bezproreda"/>
      </w:pPr>
      <w:r>
        <w:t>Rashodi Proračuna Grada Omiša</w:t>
      </w:r>
    </w:p>
    <w:p w:rsidR="00966384" w:rsidRDefault="00966384" w:rsidP="00E763BF">
      <w:pPr>
        <w:pStyle w:val="Bezproreda"/>
      </w:pPr>
      <w:r>
        <w:fldChar w:fldCharType="begin"/>
      </w:r>
      <w:r>
        <w:instrText xml:space="preserve"> LINK </w:instrText>
      </w:r>
      <w:r w:rsidR="00DC0AAA">
        <w:instrText xml:space="preserve">Excel.Sheet.8 "C:\\Users\\MERI.GRADOMIS\\Desktop\\Desktop\\Prihodi-rashodi 2019 plan-ostvobrazl.xls" "Realizacija - Prihodi!R20C1:R31C5" </w:instrText>
      </w:r>
      <w:r>
        <w:instrText xml:space="preserve">\a \f 4 \h </w:instrText>
      </w:r>
      <w:r>
        <w:fldChar w:fldCharType="separate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856"/>
        <w:gridCol w:w="3880"/>
        <w:gridCol w:w="1400"/>
        <w:gridCol w:w="1460"/>
        <w:gridCol w:w="920"/>
      </w:tblGrid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RASHODI / IZDACI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90.975.788,52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85.725.230,88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94,23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17.743.730,89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17.355.914,38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97,81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37.103.766,46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34.274.120,60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92,37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709.968,31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501.927,41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70,70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2.554.600,00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2.554.199,28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99,98</w:t>
            </w:r>
          </w:p>
        </w:tc>
      </w:tr>
      <w:tr w:rsidR="00BF3FE4" w:rsidRPr="00BF3FE4" w:rsidTr="00BF3FE4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158.966,09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158.460,92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99,68</w:t>
            </w:r>
          </w:p>
        </w:tc>
      </w:tr>
      <w:tr w:rsidR="00BF3FE4" w:rsidRPr="00BF3FE4" w:rsidTr="00BF3FE4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3.387.450,00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3.178.250,76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93,82</w:t>
            </w:r>
          </w:p>
        </w:tc>
      </w:tr>
      <w:tr w:rsidR="00BF3FE4" w:rsidRPr="00BF3FE4" w:rsidTr="00BF3FE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9.646.742,60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8.721.960,81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90,41</w:t>
            </w:r>
          </w:p>
        </w:tc>
      </w:tr>
      <w:tr w:rsidR="00BF3FE4" w:rsidRPr="00BF3FE4" w:rsidTr="00BF3FE4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661.601,00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355.538,15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53,74</w:t>
            </w:r>
          </w:p>
        </w:tc>
      </w:tr>
      <w:tr w:rsidR="00BF3FE4" w:rsidRPr="00BF3FE4" w:rsidTr="00BF3FE4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1.510.751,75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1.405.686,39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93,05</w:t>
            </w:r>
          </w:p>
        </w:tc>
      </w:tr>
      <w:tr w:rsidR="00BF3FE4" w:rsidRPr="00BF3FE4" w:rsidTr="00BF3FE4">
        <w:trPr>
          <w:trHeight w:val="4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17.498.211,42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17.219.172,18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FE4" w:rsidRPr="00BF3FE4" w:rsidRDefault="00BF3FE4" w:rsidP="00BF3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F3F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98,41</w:t>
            </w:r>
          </w:p>
        </w:tc>
      </w:tr>
    </w:tbl>
    <w:p w:rsidR="004F158E" w:rsidRDefault="004F158E" w:rsidP="00E763BF">
      <w:pPr>
        <w:pStyle w:val="Bezproreda"/>
        <w:rPr>
          <w:b/>
        </w:rPr>
      </w:pPr>
    </w:p>
    <w:p w:rsidR="00421B18" w:rsidRDefault="00421B18" w:rsidP="00421B18">
      <w:pPr>
        <w:pStyle w:val="Bezproreda"/>
      </w:pPr>
      <w:r w:rsidRPr="00421B18">
        <w:t>Na</w:t>
      </w:r>
      <w:r>
        <w:t xml:space="preserve"> visinu</w:t>
      </w:r>
      <w:r w:rsidRPr="00421B18">
        <w:t xml:space="preserve"> rashod</w:t>
      </w:r>
      <w:r>
        <w:t>a konsolidiranog proračuna utječu investicijski projekti realizirani tijekom 2020. godine, izdvojimo najznačajnije: rekonstrukcija ulice Fošal, izgradnja šetnice Slavinj-Brzet sa potpornim zidom i biciklističkom stazom te gradnja nove prometnice na Ribnjaku.</w:t>
      </w:r>
    </w:p>
    <w:p w:rsidR="00421B18" w:rsidRPr="00421B18" w:rsidRDefault="00421B18" w:rsidP="00421B18">
      <w:pPr>
        <w:pStyle w:val="Bezproreda"/>
      </w:pPr>
      <w:r>
        <w:t>U 2020. godini uznapredovali su radovi na višegodišnjim projektima a financirani su prenesenim viškom sredstava iz prethodnih godina.</w:t>
      </w:r>
    </w:p>
    <w:p w:rsidR="00866C4B" w:rsidRDefault="00966384" w:rsidP="00E763BF">
      <w:pPr>
        <w:pStyle w:val="Bezproreda"/>
        <w:rPr>
          <w:b/>
        </w:rPr>
      </w:pPr>
      <w:r>
        <w:rPr>
          <w:b/>
        </w:rPr>
        <w:fldChar w:fldCharType="end"/>
      </w:r>
    </w:p>
    <w:p w:rsidR="00404CA4" w:rsidRDefault="001373D5" w:rsidP="00E763BF">
      <w:pPr>
        <w:pStyle w:val="Bezproreda"/>
        <w:rPr>
          <w:b/>
        </w:rPr>
      </w:pPr>
      <w:r>
        <w:rPr>
          <w:b/>
        </w:rPr>
        <w:t>6</w:t>
      </w:r>
      <w:r w:rsidR="00430A28" w:rsidRPr="00E763BF">
        <w:rPr>
          <w:b/>
        </w:rPr>
        <w:t>. 2. 2.   Usporedba sa prethodnom godinom</w:t>
      </w:r>
    </w:p>
    <w:p w:rsidR="00E360A9" w:rsidRDefault="00E360A9" w:rsidP="00E360A9">
      <w:pPr>
        <w:pStyle w:val="Bezproreda"/>
      </w:pPr>
    </w:p>
    <w:p w:rsidR="00E360A9" w:rsidRDefault="00E360A9" w:rsidP="00E360A9">
      <w:pPr>
        <w:pStyle w:val="Bezproreda"/>
      </w:pPr>
      <w:r>
        <w:t>Rashodi konsolidiranog Proračuna Grada Omiša</w:t>
      </w:r>
    </w:p>
    <w:p w:rsidR="00E360A9" w:rsidRDefault="00E360A9" w:rsidP="00E763BF">
      <w:pPr>
        <w:pStyle w:val="Bezproreda"/>
        <w:rPr>
          <w:b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2920"/>
        <w:gridCol w:w="1540"/>
        <w:gridCol w:w="1496"/>
        <w:gridCol w:w="1060"/>
      </w:tblGrid>
      <w:tr w:rsidR="00B446F3" w:rsidRPr="00B446F3" w:rsidTr="00B446F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Korisnik/rashod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B446F3" w:rsidRPr="00B446F3" w:rsidTr="00B446F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78.811.862,76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87.355.844,75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110,84%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76.635.812,84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85.725.230,88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111,86%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164.733,54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52.089,20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31,62%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 knjižnica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135.638,80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194.922,59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143,71%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209.036,76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122.256,86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58,49%</w:t>
            </w:r>
          </w:p>
        </w:tc>
      </w:tr>
      <w:tr w:rsidR="00B446F3" w:rsidRPr="00B446F3" w:rsidTr="00B446F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1.666.640,82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1.261.345,22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6F3" w:rsidRPr="00B446F3" w:rsidRDefault="00B446F3" w:rsidP="00B446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446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75,68%</w:t>
            </w:r>
          </w:p>
        </w:tc>
      </w:tr>
    </w:tbl>
    <w:p w:rsidR="00F31E0D" w:rsidRDefault="00F31E0D" w:rsidP="00E763BF">
      <w:pPr>
        <w:pStyle w:val="Bezproreda"/>
        <w:rPr>
          <w:b/>
        </w:rPr>
      </w:pPr>
    </w:p>
    <w:p w:rsidR="009D0BA8" w:rsidRPr="00C44BE6" w:rsidRDefault="00601A8B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0BA8" w:rsidRPr="00C44BE6">
        <w:rPr>
          <w:rFonts w:ascii="Times New Roman" w:hAnsi="Times New Roman" w:cs="Times New Roman"/>
          <w:sz w:val="24"/>
          <w:szCs w:val="24"/>
        </w:rPr>
        <w:t>ashodi proračuna</w:t>
      </w:r>
      <w:r w:rsidR="009D0BA8">
        <w:rPr>
          <w:rFonts w:ascii="Times New Roman" w:hAnsi="Times New Roman" w:cs="Times New Roman"/>
          <w:sz w:val="24"/>
          <w:szCs w:val="24"/>
        </w:rPr>
        <w:t xml:space="preserve"> u 2020. godini ukupno su veći za 8.564.000 kuna nego prethodne godine. U prethodnom razdoblju vršena je priprema (</w:t>
      </w:r>
      <w:r w:rsidR="00837248">
        <w:rPr>
          <w:rFonts w:ascii="Times New Roman" w:hAnsi="Times New Roman" w:cs="Times New Roman"/>
          <w:sz w:val="24"/>
          <w:szCs w:val="24"/>
        </w:rPr>
        <w:t xml:space="preserve">pribavljena </w:t>
      </w:r>
      <w:r w:rsidR="009D0BA8">
        <w:rPr>
          <w:rFonts w:ascii="Times New Roman" w:hAnsi="Times New Roman" w:cs="Times New Roman"/>
          <w:sz w:val="24"/>
          <w:szCs w:val="24"/>
        </w:rPr>
        <w:t>planska, imovinsko pravna i natječajna dokumentacija) za veće zahvate u unapređenju komun</w:t>
      </w:r>
      <w:r w:rsidR="00837248">
        <w:rPr>
          <w:rFonts w:ascii="Times New Roman" w:hAnsi="Times New Roman" w:cs="Times New Roman"/>
          <w:sz w:val="24"/>
          <w:szCs w:val="24"/>
        </w:rPr>
        <w:t>alne infrastrukture Grada Omiša. N</w:t>
      </w:r>
      <w:r w:rsidR="009D0BA8">
        <w:rPr>
          <w:rFonts w:ascii="Times New Roman" w:hAnsi="Times New Roman" w:cs="Times New Roman"/>
          <w:sz w:val="24"/>
          <w:szCs w:val="24"/>
        </w:rPr>
        <w:t>ajveća ulaganja su radovi na glavnoj gradskoj ulici Fošal, novoj prometnici Ribnjak, gradskoj priobalnoj šetnici Brzet-Slavinj, novoizgrađenom vrtiću Ribnjak i slično.</w:t>
      </w:r>
    </w:p>
    <w:p w:rsidR="009D0BA8" w:rsidRDefault="009D0BA8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0A3E">
        <w:rPr>
          <w:rFonts w:ascii="Times New Roman" w:hAnsi="Times New Roman" w:cs="Times New Roman"/>
          <w:sz w:val="24"/>
          <w:szCs w:val="24"/>
        </w:rPr>
        <w:t>U dijelu godine</w:t>
      </w:r>
      <w:r>
        <w:rPr>
          <w:rFonts w:ascii="Times New Roman" w:hAnsi="Times New Roman" w:cs="Times New Roman"/>
          <w:sz w:val="24"/>
          <w:szCs w:val="24"/>
        </w:rPr>
        <w:t>, tkz. lockdownu, pr</w:t>
      </w:r>
      <w:r w:rsidR="00837248">
        <w:rPr>
          <w:rFonts w:ascii="Times New Roman" w:hAnsi="Times New Roman" w:cs="Times New Roman"/>
          <w:sz w:val="24"/>
          <w:szCs w:val="24"/>
        </w:rPr>
        <w:t>oračunski korisnici nisu radili, što je rezultiralo manjim prihodima od vlastite djelatnosti te razmjerno manjim troškovima.</w:t>
      </w:r>
    </w:p>
    <w:p w:rsidR="009D0BA8" w:rsidRPr="001E0A3E" w:rsidRDefault="009D0BA8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0BA8" w:rsidRPr="00C44BE6" w:rsidRDefault="009D0BA8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4BE6">
        <w:rPr>
          <w:rFonts w:ascii="Times New Roman" w:hAnsi="Times New Roman" w:cs="Times New Roman"/>
          <w:sz w:val="24"/>
          <w:szCs w:val="24"/>
        </w:rPr>
        <w:t>Materijalni rashodi proračuna</w:t>
      </w:r>
      <w:r>
        <w:rPr>
          <w:rFonts w:ascii="Times New Roman" w:hAnsi="Times New Roman" w:cs="Times New Roman"/>
          <w:sz w:val="24"/>
          <w:szCs w:val="24"/>
        </w:rPr>
        <w:t xml:space="preserve"> ukupno su veći za 3,8 milijuna kuna zbog rashoda za usluge na tekućem i investicijskom održavanju nerazvrstanih cesta, javnih gradskih površina i građevinskih objekata kojima se Grad koristi.</w:t>
      </w:r>
    </w:p>
    <w:p w:rsidR="009D0BA8" w:rsidRDefault="009D0BA8" w:rsidP="009D0B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0BA8" w:rsidRPr="00B10775" w:rsidRDefault="009D0BA8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0775">
        <w:rPr>
          <w:rFonts w:ascii="Times New Roman" w:hAnsi="Times New Roman" w:cs="Times New Roman"/>
          <w:sz w:val="24"/>
          <w:szCs w:val="24"/>
        </w:rPr>
        <w:t xml:space="preserve">Financijski rashodi  </w:t>
      </w:r>
      <w:r>
        <w:rPr>
          <w:rFonts w:ascii="Times New Roman" w:hAnsi="Times New Roman" w:cs="Times New Roman"/>
          <w:sz w:val="24"/>
          <w:szCs w:val="24"/>
        </w:rPr>
        <w:t>odnose se većinom na troškove platnog prometa, plaćanja naknade troškova fiskalnog poravnanja i razreza i naplate gradskih poreza.</w:t>
      </w:r>
    </w:p>
    <w:p w:rsidR="009D0BA8" w:rsidRDefault="009D0BA8" w:rsidP="009D0B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0BA8" w:rsidRPr="00B10775" w:rsidRDefault="009D0BA8" w:rsidP="009D0B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0775">
        <w:rPr>
          <w:rFonts w:ascii="Times New Roman" w:hAnsi="Times New Roman" w:cs="Times New Roman"/>
          <w:sz w:val="24"/>
          <w:szCs w:val="24"/>
        </w:rPr>
        <w:t>Smanjeni su i</w:t>
      </w:r>
      <w:r>
        <w:rPr>
          <w:rFonts w:ascii="Times New Roman" w:hAnsi="Times New Roman" w:cs="Times New Roman"/>
          <w:sz w:val="24"/>
          <w:szCs w:val="24"/>
        </w:rPr>
        <w:t xml:space="preserve">zdaci za tekuće donacije u sportu i ostalim udrugama koje obavljaju razne društveno korisne djelatnosti, a sve uslijed manjeg opsega ukupne društvene aktivnosti prouzrokovane mjerama ograničenja izvođenja djelatnosti zbog COVID situacije. </w:t>
      </w:r>
    </w:p>
    <w:p w:rsidR="00786EA8" w:rsidRDefault="00786EA8" w:rsidP="00E360A9">
      <w:pPr>
        <w:pStyle w:val="Bezproreda"/>
      </w:pPr>
    </w:p>
    <w:p w:rsidR="00786EA8" w:rsidRDefault="00786EA8" w:rsidP="00E360A9">
      <w:pPr>
        <w:pStyle w:val="Bezproreda"/>
      </w:pPr>
    </w:p>
    <w:p w:rsidR="00E360A9" w:rsidRDefault="00E360A9" w:rsidP="00E360A9">
      <w:pPr>
        <w:pStyle w:val="Bezproreda"/>
      </w:pPr>
      <w:r>
        <w:t>Rashodi Proračuna Grada Omiša</w:t>
      </w:r>
    </w:p>
    <w:p w:rsidR="006C141E" w:rsidRDefault="006C141E" w:rsidP="00E360A9">
      <w:pPr>
        <w:pStyle w:val="Bezproreda"/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3180"/>
        <w:gridCol w:w="1540"/>
        <w:gridCol w:w="1496"/>
        <w:gridCol w:w="1006"/>
      </w:tblGrid>
      <w:tr w:rsidR="006C141E" w:rsidRPr="006C141E" w:rsidTr="006C141E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</w:tr>
      <w:tr w:rsidR="006C141E" w:rsidRPr="006C141E" w:rsidTr="006C141E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76.635.812,84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85.725.230,88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111,86%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31 Rashodi za zaposlene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16.731.195,65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17.355.914,38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103,73%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30.776.699,33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34.274.120,60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111,36%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375.868,30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501.927,41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133,54%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2.413.134,65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2.554.199,28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105,84%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 Pomoći unutar općeg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158.460,92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2.895.564,16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3.178.250,76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109,76%</w:t>
            </w:r>
          </w:p>
        </w:tc>
      </w:tr>
      <w:tr w:rsidR="006C141E" w:rsidRPr="006C141E" w:rsidTr="006C141E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11.661.980,61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8.721.960,81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74,79%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 Rashodi za nabavu neproizvedene dug. imovine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556.950,00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355.538,15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63,84%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 Rashodi za nabavu proizvedene dug.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1.171.521,83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1.405.686,39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119,99%</w:t>
            </w:r>
          </w:p>
        </w:tc>
      </w:tr>
      <w:tr w:rsidR="006C141E" w:rsidRPr="006C141E" w:rsidTr="006C141E">
        <w:trPr>
          <w:trHeight w:val="5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 Rashodi za dodatna ulaganja u nefinancijsku imovinu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10.052.898,31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17.219.172,18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41E" w:rsidRPr="006C141E" w:rsidRDefault="006C141E" w:rsidP="006C14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C14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171,29%</w:t>
            </w:r>
          </w:p>
        </w:tc>
      </w:tr>
    </w:tbl>
    <w:p w:rsidR="006C141E" w:rsidRDefault="006C141E" w:rsidP="00E360A9">
      <w:pPr>
        <w:pStyle w:val="Bezproreda"/>
      </w:pPr>
    </w:p>
    <w:p w:rsidR="00E360A9" w:rsidRDefault="005961C6" w:rsidP="00E360A9">
      <w:pPr>
        <w:pStyle w:val="Bezproreda"/>
        <w:rPr>
          <w:b/>
          <w:noProof/>
          <w:sz w:val="24"/>
          <w:szCs w:val="24"/>
          <w:lang w:eastAsia="hr-HR"/>
        </w:rPr>
      </w:pPr>
      <w:r w:rsidRPr="005961C6">
        <w:rPr>
          <w:b/>
          <w:noProof/>
          <w:sz w:val="24"/>
          <w:szCs w:val="24"/>
          <w:lang w:eastAsia="hr-HR"/>
        </w:rPr>
        <w:t xml:space="preserve">6. </w:t>
      </w:r>
      <w:r w:rsidR="004B7BB1">
        <w:rPr>
          <w:b/>
          <w:noProof/>
          <w:sz w:val="24"/>
          <w:szCs w:val="24"/>
          <w:lang w:eastAsia="hr-HR"/>
        </w:rPr>
        <w:t>3</w:t>
      </w:r>
      <w:r w:rsidRPr="005961C6">
        <w:rPr>
          <w:b/>
          <w:noProof/>
          <w:sz w:val="24"/>
          <w:szCs w:val="24"/>
          <w:lang w:eastAsia="hr-HR"/>
        </w:rPr>
        <w:t xml:space="preserve">. </w:t>
      </w:r>
      <w:r>
        <w:rPr>
          <w:b/>
          <w:noProof/>
          <w:sz w:val="24"/>
          <w:szCs w:val="24"/>
          <w:lang w:eastAsia="hr-HR"/>
        </w:rPr>
        <w:t>Po</w:t>
      </w:r>
      <w:r w:rsidRPr="005961C6">
        <w:rPr>
          <w:b/>
          <w:noProof/>
          <w:sz w:val="24"/>
          <w:szCs w:val="24"/>
          <w:lang w:eastAsia="hr-HR"/>
        </w:rPr>
        <w:t>traživanja</w:t>
      </w:r>
    </w:p>
    <w:p w:rsidR="00E360A9" w:rsidRDefault="00E360A9" w:rsidP="00E360A9">
      <w:pPr>
        <w:pStyle w:val="Bezproreda"/>
        <w:rPr>
          <w:b/>
          <w:noProof/>
          <w:sz w:val="24"/>
          <w:szCs w:val="24"/>
          <w:lang w:eastAsia="hr-HR"/>
        </w:rPr>
      </w:pPr>
    </w:p>
    <w:p w:rsidR="00E360A9" w:rsidRPr="005961C6" w:rsidRDefault="00E360A9" w:rsidP="00E360A9">
      <w:pPr>
        <w:pStyle w:val="Bezproreda"/>
        <w:rPr>
          <w:b/>
          <w:noProof/>
          <w:lang w:eastAsia="hr-HR"/>
        </w:rPr>
      </w:pPr>
      <w:r w:rsidRPr="005961C6">
        <w:rPr>
          <w:b/>
          <w:noProof/>
          <w:lang w:eastAsia="hr-HR"/>
        </w:rPr>
        <w:t>6.</w:t>
      </w:r>
      <w:r>
        <w:rPr>
          <w:b/>
          <w:noProof/>
          <w:lang w:eastAsia="hr-HR"/>
        </w:rPr>
        <w:t>3</w:t>
      </w:r>
      <w:r w:rsidRPr="005961C6">
        <w:rPr>
          <w:b/>
          <w:noProof/>
          <w:lang w:eastAsia="hr-HR"/>
        </w:rPr>
        <w:t xml:space="preserve">.1.  </w:t>
      </w:r>
      <w:r>
        <w:rPr>
          <w:b/>
          <w:noProof/>
          <w:lang w:eastAsia="hr-HR"/>
        </w:rPr>
        <w:t>Potraživanja konsolidiranog proračuna Grada Omiša</w:t>
      </w:r>
    </w:p>
    <w:p w:rsidR="00417E82" w:rsidRDefault="00417E82" w:rsidP="000E3507">
      <w:pPr>
        <w:pStyle w:val="Bezproreda"/>
        <w:rPr>
          <w:b/>
          <w:noProof/>
          <w:sz w:val="24"/>
          <w:szCs w:val="24"/>
          <w:lang w:eastAsia="hr-HR"/>
        </w:rPr>
      </w:pPr>
    </w:p>
    <w:p w:rsidR="00E360A9" w:rsidRDefault="00E360A9" w:rsidP="00E360A9">
      <w:pPr>
        <w:pStyle w:val="Bezproreda"/>
        <w:rPr>
          <w:b/>
          <w:noProof/>
          <w:lang w:eastAsia="hr-HR"/>
        </w:rPr>
      </w:pPr>
      <w:r w:rsidRPr="00BF3E42">
        <w:rPr>
          <w:b/>
          <w:noProof/>
          <w:lang w:eastAsia="hr-HR"/>
        </w:rPr>
        <w:t>Tabelarni prikaz potraživanja gradskog proračuna i proračunskih korisnika:</w:t>
      </w:r>
    </w:p>
    <w:p w:rsidR="0027671B" w:rsidRDefault="0027671B" w:rsidP="00E360A9">
      <w:pPr>
        <w:pStyle w:val="Bezproreda"/>
      </w:pPr>
      <w:r>
        <w:rPr>
          <w:noProof/>
          <w:lang w:eastAsia="hr-HR"/>
        </w:rPr>
        <w:fldChar w:fldCharType="begin"/>
      </w:r>
      <w:r>
        <w:rPr>
          <w:noProof/>
          <w:lang w:eastAsia="hr-HR"/>
        </w:rPr>
        <w:instrText xml:space="preserve"> LINK </w:instrText>
      </w:r>
      <w:r w:rsidR="00DC0AAA">
        <w:rPr>
          <w:noProof/>
          <w:lang w:eastAsia="hr-HR"/>
        </w:rPr>
        <w:instrText xml:space="preserve">Excel.Sheet.8 "C:\\Users\\MERI.GRADOMIS\\DocumentsIspis bruto bilance - Opća.xls" "Bruto bilanca!R105C2:R112C5" </w:instrText>
      </w:r>
      <w:r>
        <w:rPr>
          <w:noProof/>
          <w:lang w:eastAsia="hr-HR"/>
        </w:rPr>
        <w:instrText xml:space="preserve">\a \f 4 \h </w:instrText>
      </w:r>
      <w:r>
        <w:rPr>
          <w:noProof/>
          <w:lang w:eastAsia="hr-HR"/>
        </w:rPr>
        <w:fldChar w:fldCharType="separate"/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200"/>
        <w:gridCol w:w="1400"/>
        <w:gridCol w:w="1360"/>
        <w:gridCol w:w="1420"/>
      </w:tblGrid>
      <w:tr w:rsidR="0027671B" w:rsidRPr="0027671B" w:rsidTr="0027671B">
        <w:trPr>
          <w:trHeight w:val="660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Potraživanja za prihode poslovanja                                  Stanje31. 12. 2020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Dospjela potraživanja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Nedospjela potraživanja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potraživanja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9.873.055,74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2.336.087,10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12.209.142,84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Dječji vrtić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141.773,00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141.773,00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Narodna knjižnica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Gradski muzej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Centar za kulturu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1.880,00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1.880,00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konsolidacija potraživanja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10.016.708,74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2.336.087,10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12.352.795,84</w:t>
            </w:r>
          </w:p>
        </w:tc>
      </w:tr>
    </w:tbl>
    <w:p w:rsidR="00196CA1" w:rsidRDefault="0027671B" w:rsidP="000E3507">
      <w:pPr>
        <w:pStyle w:val="Bezproreda"/>
        <w:rPr>
          <w:b/>
          <w:noProof/>
          <w:lang w:eastAsia="hr-HR"/>
        </w:rPr>
      </w:pPr>
      <w:r>
        <w:rPr>
          <w:b/>
          <w:noProof/>
          <w:lang w:eastAsia="hr-HR"/>
        </w:rPr>
        <w:fldChar w:fldCharType="end"/>
      </w:r>
    </w:p>
    <w:p w:rsidR="002225C4" w:rsidRPr="005961C6" w:rsidRDefault="005961C6" w:rsidP="000E3507">
      <w:pPr>
        <w:pStyle w:val="Bezproreda"/>
        <w:rPr>
          <w:b/>
          <w:noProof/>
          <w:lang w:eastAsia="hr-HR"/>
        </w:rPr>
      </w:pPr>
      <w:r w:rsidRPr="005961C6">
        <w:rPr>
          <w:b/>
          <w:noProof/>
          <w:lang w:eastAsia="hr-HR"/>
        </w:rPr>
        <w:t>6.</w:t>
      </w:r>
      <w:r w:rsidR="004B7BB1">
        <w:rPr>
          <w:b/>
          <w:noProof/>
          <w:lang w:eastAsia="hr-HR"/>
        </w:rPr>
        <w:t>3</w:t>
      </w:r>
      <w:r w:rsidRPr="005961C6">
        <w:rPr>
          <w:b/>
          <w:noProof/>
          <w:lang w:eastAsia="hr-HR"/>
        </w:rPr>
        <w:t>.</w:t>
      </w:r>
      <w:r w:rsidR="00E360A9">
        <w:rPr>
          <w:b/>
          <w:noProof/>
          <w:lang w:eastAsia="hr-HR"/>
        </w:rPr>
        <w:t>2</w:t>
      </w:r>
      <w:r w:rsidRPr="005961C6">
        <w:rPr>
          <w:b/>
          <w:noProof/>
          <w:lang w:eastAsia="hr-HR"/>
        </w:rPr>
        <w:t xml:space="preserve">.  </w:t>
      </w:r>
      <w:r w:rsidR="003B29B5">
        <w:rPr>
          <w:b/>
          <w:noProof/>
          <w:lang w:eastAsia="hr-HR"/>
        </w:rPr>
        <w:t>Potraživanja proračuna Grada Omiša</w:t>
      </w:r>
    </w:p>
    <w:p w:rsidR="002E3CF2" w:rsidRDefault="002E3CF2" w:rsidP="000E3507">
      <w:pPr>
        <w:pStyle w:val="Bezproreda"/>
        <w:rPr>
          <w:noProof/>
          <w:lang w:eastAsia="hr-HR"/>
        </w:rPr>
      </w:pPr>
    </w:p>
    <w:p w:rsidR="002E3CF2" w:rsidRPr="00BF3E42" w:rsidRDefault="00BF3E42" w:rsidP="000E3507">
      <w:pPr>
        <w:pStyle w:val="Bezproreda"/>
        <w:rPr>
          <w:b/>
          <w:noProof/>
          <w:lang w:eastAsia="hr-HR"/>
        </w:rPr>
      </w:pPr>
      <w:r w:rsidRPr="00BF3E42">
        <w:rPr>
          <w:b/>
          <w:noProof/>
          <w:lang w:eastAsia="hr-HR"/>
        </w:rPr>
        <w:t>Tabelarni prikaz p</w:t>
      </w:r>
      <w:r w:rsidR="002E3CF2" w:rsidRPr="00BF3E42">
        <w:rPr>
          <w:b/>
          <w:noProof/>
          <w:lang w:eastAsia="hr-HR"/>
        </w:rPr>
        <w:t xml:space="preserve">otraživanja </w:t>
      </w:r>
      <w:r w:rsidR="00EE0532">
        <w:rPr>
          <w:b/>
          <w:noProof/>
          <w:lang w:eastAsia="hr-HR"/>
        </w:rPr>
        <w:t>g</w:t>
      </w:r>
      <w:r w:rsidR="002E3CF2" w:rsidRPr="00BF3E42">
        <w:rPr>
          <w:b/>
          <w:noProof/>
          <w:lang w:eastAsia="hr-HR"/>
        </w:rPr>
        <w:t>radskog proračuna:</w:t>
      </w:r>
    </w:p>
    <w:p w:rsidR="000A42D9" w:rsidRDefault="006C54A4" w:rsidP="000E3507">
      <w:pPr>
        <w:pStyle w:val="Bezproreda"/>
        <w:rPr>
          <w:noProof/>
          <w:lang w:eastAsia="hr-HR"/>
        </w:rPr>
      </w:pPr>
      <w:r>
        <w:rPr>
          <w:noProof/>
          <w:lang w:eastAsia="hr-HR"/>
        </w:rPr>
        <w:t xml:space="preserve">Saldo na dan 31. 12. 2020.          </w:t>
      </w:r>
    </w:p>
    <w:p w:rsidR="00786EA8" w:rsidRDefault="00786EA8" w:rsidP="000E3507">
      <w:pPr>
        <w:pStyle w:val="Bezproreda"/>
        <w:rPr>
          <w:noProof/>
          <w:lang w:eastAsia="hr-HR"/>
        </w:rPr>
      </w:pPr>
    </w:p>
    <w:p w:rsidR="000B2EB9" w:rsidRDefault="000B2EB9" w:rsidP="000B2EB9">
      <w:pPr>
        <w:pStyle w:val="Bezproreda"/>
        <w:numPr>
          <w:ilvl w:val="0"/>
          <w:numId w:val="5"/>
        </w:numPr>
        <w:rPr>
          <w:noProof/>
          <w:lang w:eastAsia="hr-HR"/>
        </w:rPr>
      </w:pPr>
      <w:r>
        <w:rPr>
          <w:noProof/>
          <w:lang w:eastAsia="hr-HR"/>
        </w:rPr>
        <w:t>u kn</w:t>
      </w:r>
    </w:p>
    <w:tbl>
      <w:tblPr>
        <w:tblW w:w="8743" w:type="dxa"/>
        <w:tblLook w:val="04A0" w:firstRow="1" w:lastRow="0" w:firstColumn="1" w:lastColumn="0" w:noHBand="0" w:noVBand="1"/>
      </w:tblPr>
      <w:tblGrid>
        <w:gridCol w:w="3969"/>
        <w:gridCol w:w="1481"/>
        <w:gridCol w:w="1611"/>
        <w:gridCol w:w="1682"/>
      </w:tblGrid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 a l d o  31. 12. 2020.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računa - potraživanja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Ukupna potraživanja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Nedospjela potraživanja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Dospjela potraživanja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od zaposlenih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57.871,80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57.871,80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Potraživanja za naknade koje se refundiraju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297.877,74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297.877,74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isplate predujma (do zaprimanja računa)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105.544,48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105.544,48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pogrešno terećenje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40.564,21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40.564,21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porez na promet nekretnina (preknjiženje)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430.204,29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430.204,29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nespomenuta potraživanja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27.457,28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27.457,28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po Rješenju Opć. suda za CESTAR-a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2.034.181,21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2.034.181,21 </w:t>
            </w:r>
          </w:p>
        </w:tc>
      </w:tr>
      <w:tr w:rsidR="000B2EB9" w:rsidRPr="000B2EB9" w:rsidTr="00A53C47">
        <w:trPr>
          <w:trHeight w:val="74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Depoziti, jamčevni polozi i potraživanja od zaposlenih te za više plaćene poreze i ostalo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2.993.701,01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     -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2.993.701,01 </w:t>
            </w:r>
          </w:p>
        </w:tc>
      </w:tr>
      <w:tr w:rsidR="000B2EB9" w:rsidRPr="000B2EB9" w:rsidTr="00A53C47">
        <w:trPr>
          <w:trHeight w:val="5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A53C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Stalni porezi na nepokretnu imovinu (</w:t>
            </w:r>
            <w:r w:rsidR="00A53C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na kuće za odmor</w:t>
            </w: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)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549.115,47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549.115,47 </w:t>
            </w:r>
          </w:p>
        </w:tc>
      </w:tr>
      <w:tr w:rsidR="000B2EB9" w:rsidRPr="000B2EB9" w:rsidTr="00A53C47">
        <w:trPr>
          <w:trHeight w:val="3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Porez na koriš. javno prometnih površina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132.515,34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132.515,34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A53C47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na promet nekretnina</w:t>
            </w:r>
            <w:r w:rsidR="000B2EB9"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1.999.154,02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1.999.154,02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A53C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Porez na </w:t>
            </w:r>
            <w:r w:rsidR="00A53C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potrošnju</w:t>
            </w: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200.722,26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200.722,26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A53C47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na tvrtku</w:t>
            </w:r>
            <w:r w:rsidR="000B2EB9"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318.482,32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318.482,32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Koncesijska odobrenja na pomorskom dobru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128.072,74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128.072,74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Potraživanja od zakupa i iznajmljivanja imovine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134.716,86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134.716,86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Potraživanja za korištenje javno prometnih površina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27.274,95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5.232,00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22.042,95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Potraživanja za naknade za korištenje nefinancijske imovine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24.219,34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24.219,34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kazne za nezakonitu gradnju-Grad Omiš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136.058,50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14.237,44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121.821,06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kazne za nezakonitu gradnju-SDŽ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136.058,50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14.237,44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121.821,06 </w:t>
            </w:r>
          </w:p>
        </w:tc>
      </w:tr>
      <w:tr w:rsidR="000B2EB9" w:rsidRPr="000B2EB9" w:rsidTr="00A53C47">
        <w:trPr>
          <w:trHeight w:val="53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Potraživanja za kazne za nezakonitu gradnju-državni proračun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181.411,33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18.983,26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162.428,07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pristojbe i naknade-boravišna pristojba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33.432,17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33.432,17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vodnog gospodarstva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4.846,50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4.846,50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vodne naknade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1.087.088,30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1.087.088,30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HT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10.360,86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10.360,86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2.439.969,64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198.460,22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2.241.509,42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2.985.991,59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2.985.991,59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priključak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1.000,00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1.000,00 </w:t>
            </w:r>
          </w:p>
        </w:tc>
      </w:tr>
      <w:tr w:rsidR="000B2EB9" w:rsidRPr="000B2EB9" w:rsidTr="00A53C47">
        <w:trPr>
          <w:trHeight w:val="3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prihodi-HRVATSKE VODE 5%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36.816,63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36.816,63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potraživanja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(5.735.915,00)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(5.735.915,00)</w:t>
            </w:r>
          </w:p>
        </w:tc>
      </w:tr>
      <w:tr w:rsidR="000B2EB9" w:rsidRPr="000B2EB9" w:rsidTr="00A53C47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4.831.391,92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251.150,36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4.580.241,56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168.712,81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168.712,81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Stambeni objekti-GRAD OMIŠ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1.869.040,49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1.249.851,42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619.189,07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Potraž-. od Drž. pror. za stam. objek. GRAD OMIŠ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1.758.323,37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1.758.323,37 </w:t>
            </w:r>
          </w:p>
        </w:tc>
      </w:tr>
      <w:tr w:rsidR="000B2EB9" w:rsidRPr="000B2EB9" w:rsidTr="00A53C47">
        <w:trPr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Stambeni objekti- OPĆINA DUGI RAT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766.000,18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512.234,18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253.766,00 </w:t>
            </w:r>
          </w:p>
        </w:tc>
      </w:tr>
      <w:tr w:rsidR="000B2EB9" w:rsidRPr="000B2EB9" w:rsidTr="00A53C47">
        <w:trPr>
          <w:trHeight w:val="22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Stambeni objekti -OPĆINA ŠESTANOVAC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428.960,09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286.851,14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142.108,95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prodaje grobnih mjesta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76.500,00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36.000,00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40.500,00 </w:t>
            </w:r>
          </w:p>
        </w:tc>
      </w:tr>
      <w:tr w:rsidR="000B2EB9" w:rsidRPr="000B2EB9" w:rsidTr="00A53C47">
        <w:trPr>
          <w:trHeight w:val="25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Ispravak vrijednosti potraživanja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(683.487,00)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(683.487,00)</w:t>
            </w:r>
          </w:p>
        </w:tc>
      </w:tr>
      <w:tr w:rsidR="000B2EB9" w:rsidRPr="000B2EB9" w:rsidTr="00A53C47">
        <w:trPr>
          <w:trHeight w:val="51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Potraživanja od prodaje nefinancijske imovine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4.384.049,91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2.084.936,74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2.299.113,17 </w:t>
            </w:r>
          </w:p>
        </w:tc>
      </w:tr>
      <w:tr w:rsidR="000B2EB9" w:rsidRPr="000B2EB9" w:rsidTr="00A53C47">
        <w:trPr>
          <w:trHeight w:val="4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0B2EB9" w:rsidRPr="000B2EB9" w:rsidRDefault="00EE0532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Zbroj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12.209.142,84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2.336.087,10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B2EB9" w:rsidRPr="000B2EB9" w:rsidRDefault="000B2EB9" w:rsidP="000B2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B2E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9.873.055,74 </w:t>
            </w:r>
          </w:p>
        </w:tc>
      </w:tr>
    </w:tbl>
    <w:p w:rsidR="000B2EB9" w:rsidRDefault="000B2EB9" w:rsidP="000E3507">
      <w:pPr>
        <w:pStyle w:val="Bezproreda"/>
        <w:rPr>
          <w:noProof/>
          <w:lang w:eastAsia="hr-HR"/>
        </w:rPr>
      </w:pPr>
    </w:p>
    <w:p w:rsidR="00786EA8" w:rsidRDefault="00786EA8" w:rsidP="000E3507">
      <w:pPr>
        <w:pStyle w:val="Bezproreda"/>
        <w:rPr>
          <w:b/>
          <w:noProof/>
          <w:sz w:val="24"/>
          <w:szCs w:val="24"/>
          <w:lang w:eastAsia="hr-HR"/>
        </w:rPr>
      </w:pPr>
    </w:p>
    <w:p w:rsidR="00E360A9" w:rsidRDefault="00E360A9" w:rsidP="000E3507">
      <w:pPr>
        <w:pStyle w:val="Bezproreda"/>
        <w:rPr>
          <w:b/>
          <w:noProof/>
          <w:sz w:val="24"/>
          <w:szCs w:val="24"/>
          <w:lang w:eastAsia="hr-HR"/>
        </w:rPr>
      </w:pPr>
      <w:r w:rsidRPr="00E360A9">
        <w:rPr>
          <w:b/>
          <w:noProof/>
          <w:sz w:val="24"/>
          <w:szCs w:val="24"/>
          <w:lang w:eastAsia="hr-HR"/>
        </w:rPr>
        <w:t>6. 4.   Obveze</w:t>
      </w:r>
    </w:p>
    <w:p w:rsidR="00E360A9" w:rsidRDefault="00E360A9" w:rsidP="00E360A9">
      <w:pPr>
        <w:pStyle w:val="Bezproreda"/>
        <w:rPr>
          <w:b/>
          <w:noProof/>
          <w:lang w:eastAsia="hr-HR"/>
        </w:rPr>
      </w:pPr>
      <w:r w:rsidRPr="005961C6">
        <w:rPr>
          <w:b/>
          <w:noProof/>
          <w:lang w:eastAsia="hr-HR"/>
        </w:rPr>
        <w:t>6.4.</w:t>
      </w:r>
      <w:r>
        <w:rPr>
          <w:b/>
          <w:noProof/>
          <w:lang w:eastAsia="hr-HR"/>
        </w:rPr>
        <w:t>1</w:t>
      </w:r>
      <w:r w:rsidRPr="005961C6">
        <w:rPr>
          <w:b/>
          <w:noProof/>
          <w:lang w:eastAsia="hr-HR"/>
        </w:rPr>
        <w:t xml:space="preserve">.  Obveze </w:t>
      </w:r>
      <w:r>
        <w:rPr>
          <w:b/>
          <w:noProof/>
          <w:lang w:eastAsia="hr-HR"/>
        </w:rPr>
        <w:t xml:space="preserve">konsolidiranog </w:t>
      </w:r>
      <w:r w:rsidRPr="005961C6">
        <w:rPr>
          <w:b/>
          <w:noProof/>
          <w:lang w:eastAsia="hr-HR"/>
        </w:rPr>
        <w:t>proračuna Grada Omiša</w:t>
      </w:r>
    </w:p>
    <w:p w:rsidR="00E360A9" w:rsidRDefault="00E360A9" w:rsidP="000E3507">
      <w:pPr>
        <w:pStyle w:val="Bezproreda"/>
        <w:rPr>
          <w:b/>
          <w:noProof/>
          <w:sz w:val="24"/>
          <w:szCs w:val="24"/>
          <w:lang w:eastAsia="hr-HR"/>
        </w:rPr>
      </w:pPr>
    </w:p>
    <w:p w:rsidR="00E360A9" w:rsidRDefault="00E360A9" w:rsidP="00E360A9">
      <w:pPr>
        <w:pStyle w:val="Bezproreda"/>
        <w:rPr>
          <w:b/>
          <w:noProof/>
          <w:lang w:eastAsia="hr-HR"/>
        </w:rPr>
      </w:pPr>
      <w:r w:rsidRPr="00BF3E42">
        <w:rPr>
          <w:b/>
          <w:noProof/>
          <w:lang w:eastAsia="hr-HR"/>
        </w:rPr>
        <w:t xml:space="preserve">Tabelarni prikaz </w:t>
      </w:r>
      <w:r>
        <w:rPr>
          <w:b/>
          <w:noProof/>
          <w:lang w:eastAsia="hr-HR"/>
        </w:rPr>
        <w:t>obveza</w:t>
      </w:r>
      <w:r w:rsidRPr="00BF3E42">
        <w:rPr>
          <w:b/>
          <w:noProof/>
          <w:lang w:eastAsia="hr-HR"/>
        </w:rPr>
        <w:t xml:space="preserve"> gradskog proračuna i proračunskih korisnika:</w:t>
      </w:r>
    </w:p>
    <w:p w:rsidR="0027671B" w:rsidRDefault="0027671B" w:rsidP="00E360A9">
      <w:pPr>
        <w:pStyle w:val="Bezproreda"/>
      </w:pPr>
      <w:r>
        <w:rPr>
          <w:noProof/>
          <w:lang w:eastAsia="hr-HR"/>
        </w:rPr>
        <w:fldChar w:fldCharType="begin"/>
      </w:r>
      <w:r>
        <w:rPr>
          <w:noProof/>
          <w:lang w:eastAsia="hr-HR"/>
        </w:rPr>
        <w:instrText xml:space="preserve"> LINK </w:instrText>
      </w:r>
      <w:r w:rsidR="00DC0AAA">
        <w:rPr>
          <w:noProof/>
          <w:lang w:eastAsia="hr-HR"/>
        </w:rPr>
        <w:instrText xml:space="preserve">Excel.Sheet.8 "C:\\Users\\MERI.GRADOMIS\\DocumentsIspis bruto bilance - Opća.xls" "Bruto bilanca!R135C2:R142C5" </w:instrText>
      </w:r>
      <w:r>
        <w:rPr>
          <w:noProof/>
          <w:lang w:eastAsia="hr-HR"/>
        </w:rPr>
        <w:instrText xml:space="preserve">\a \f 4 \h </w:instrText>
      </w:r>
      <w:r>
        <w:rPr>
          <w:noProof/>
          <w:lang w:eastAsia="hr-HR"/>
        </w:rPr>
        <w:fldChar w:fldCharType="separate"/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200"/>
        <w:gridCol w:w="1482"/>
        <w:gridCol w:w="1381"/>
        <w:gridCol w:w="1482"/>
      </w:tblGrid>
      <w:tr w:rsidR="0027671B" w:rsidRPr="0027671B" w:rsidTr="0027671B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 korisnika  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Stanje obveza na dan 31. 12. 2020.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Dospjele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Nedospjele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18.262.881,000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4.573.459,000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22.836.340,000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Dječji vrtić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1.369,00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73.764,00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75.133,00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Narodna knjižnica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42.917,00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42.917,00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Gradski muzej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Centar za kulturu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konsolidirane obveze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18.264.311,00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4.690.140,00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22.954.451,00</w:t>
            </w:r>
          </w:p>
        </w:tc>
      </w:tr>
    </w:tbl>
    <w:p w:rsidR="003D0D58" w:rsidRPr="00BF3E42" w:rsidRDefault="0027671B" w:rsidP="00E360A9">
      <w:pPr>
        <w:pStyle w:val="Bezproreda"/>
        <w:rPr>
          <w:b/>
          <w:noProof/>
          <w:lang w:eastAsia="hr-HR"/>
        </w:rPr>
      </w:pPr>
      <w:r>
        <w:rPr>
          <w:b/>
          <w:noProof/>
          <w:lang w:eastAsia="hr-HR"/>
        </w:rPr>
        <w:fldChar w:fldCharType="end"/>
      </w:r>
    </w:p>
    <w:p w:rsidR="00771E3B" w:rsidRDefault="005961C6" w:rsidP="000E3507">
      <w:pPr>
        <w:pStyle w:val="Bezproreda"/>
        <w:rPr>
          <w:b/>
          <w:noProof/>
          <w:lang w:eastAsia="hr-HR"/>
        </w:rPr>
      </w:pPr>
      <w:r w:rsidRPr="005961C6">
        <w:rPr>
          <w:b/>
          <w:noProof/>
          <w:lang w:eastAsia="hr-HR"/>
        </w:rPr>
        <w:t>6.4.</w:t>
      </w:r>
      <w:r w:rsidR="003B29B5">
        <w:rPr>
          <w:b/>
          <w:noProof/>
          <w:lang w:eastAsia="hr-HR"/>
        </w:rPr>
        <w:t>2</w:t>
      </w:r>
      <w:r w:rsidRPr="005961C6">
        <w:rPr>
          <w:b/>
          <w:noProof/>
          <w:lang w:eastAsia="hr-HR"/>
        </w:rPr>
        <w:t>.  Obveze proračuna Grada Omiša</w:t>
      </w:r>
    </w:p>
    <w:p w:rsidR="00E360A9" w:rsidRDefault="00E360A9" w:rsidP="000E3507">
      <w:pPr>
        <w:pStyle w:val="Bezproreda"/>
        <w:rPr>
          <w:b/>
          <w:noProof/>
          <w:lang w:eastAsia="hr-HR"/>
        </w:rPr>
      </w:pPr>
    </w:p>
    <w:p w:rsidR="001E2335" w:rsidRDefault="001E2335" w:rsidP="000E3507">
      <w:pPr>
        <w:pStyle w:val="Bezproreda"/>
        <w:rPr>
          <w:b/>
          <w:noProof/>
          <w:lang w:eastAsia="hr-HR"/>
        </w:rPr>
      </w:pPr>
      <w:r>
        <w:rPr>
          <w:b/>
          <w:noProof/>
          <w:lang w:eastAsia="hr-HR"/>
        </w:rPr>
        <w:t>Tabelarni prikaz obveza proračuna Grada Omiša:</w:t>
      </w:r>
    </w:p>
    <w:p w:rsidR="0027671B" w:rsidRDefault="0027671B" w:rsidP="000E3507">
      <w:pPr>
        <w:pStyle w:val="Bezproreda"/>
      </w:pPr>
      <w:r>
        <w:rPr>
          <w:noProof/>
          <w:lang w:eastAsia="hr-HR"/>
        </w:rPr>
        <w:fldChar w:fldCharType="begin"/>
      </w:r>
      <w:r>
        <w:rPr>
          <w:noProof/>
          <w:lang w:eastAsia="hr-HR"/>
        </w:rPr>
        <w:instrText xml:space="preserve"> LINK </w:instrText>
      </w:r>
      <w:r w:rsidR="00DC0AAA">
        <w:rPr>
          <w:noProof/>
          <w:lang w:eastAsia="hr-HR"/>
        </w:rPr>
        <w:instrText xml:space="preserve">Excel.Sheet.8 "C:\\Users\\MERI.GRADOMIS\\DocumentsIspis bruto bilance - Opća.xls" "Bruto bilanca!R120C2:R131C5" </w:instrText>
      </w:r>
      <w:r>
        <w:rPr>
          <w:noProof/>
          <w:lang w:eastAsia="hr-HR"/>
        </w:rPr>
        <w:instrText xml:space="preserve">\a \f 4 \h </w:instrText>
      </w:r>
      <w:r>
        <w:rPr>
          <w:noProof/>
          <w:lang w:eastAsia="hr-HR"/>
        </w:rPr>
        <w:fldChar w:fldCharType="separate"/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200"/>
        <w:gridCol w:w="1434"/>
        <w:gridCol w:w="1312"/>
        <w:gridCol w:w="1434"/>
      </w:tblGrid>
      <w:tr w:rsidR="0027671B" w:rsidRPr="0027671B" w:rsidTr="0027671B">
        <w:trPr>
          <w:trHeight w:val="255"/>
        </w:trPr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Naziv obveze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Stanje obveza na dan 31. 12. 2020.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Dospjele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Nedospjele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27671B" w:rsidRPr="0027671B" w:rsidTr="0027671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265.085,00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265.085,00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7.919.730,00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2.413.540,00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10.333.270,00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7.204.185,00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7.204.185,00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subvencije         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naknade građanima i kućanstvima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107.866,00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107.866,00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kazne, naknade šteta i kapitalne pomoći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1.643.735,00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1.643.735,00</w:t>
            </w:r>
          </w:p>
        </w:tc>
      </w:tr>
      <w:tr w:rsidR="0027671B" w:rsidRPr="0027671B" w:rsidTr="0027671B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Obveze za nabavu nefinancijske imovine          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1.122.280,00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2.159.919,00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3.282.199,00</w:t>
            </w:r>
          </w:p>
        </w:tc>
      </w:tr>
      <w:tr w:rsidR="0027671B" w:rsidRPr="0027671B" w:rsidTr="0027671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Ukupno obveze Grad Omiš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18.262.881,00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4.573.459,00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71B" w:rsidRPr="0027671B" w:rsidRDefault="0027671B" w:rsidP="0027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767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22.836.340,00</w:t>
            </w:r>
          </w:p>
        </w:tc>
      </w:tr>
    </w:tbl>
    <w:p w:rsidR="0027671B" w:rsidRDefault="0027671B" w:rsidP="000E3507">
      <w:pPr>
        <w:pStyle w:val="Bezproreda"/>
        <w:rPr>
          <w:b/>
          <w:noProof/>
          <w:lang w:eastAsia="hr-HR"/>
        </w:rPr>
      </w:pPr>
      <w:r>
        <w:rPr>
          <w:b/>
          <w:noProof/>
          <w:lang w:eastAsia="hr-HR"/>
        </w:rPr>
        <w:fldChar w:fldCharType="end"/>
      </w:r>
    </w:p>
    <w:p w:rsidR="0027671B" w:rsidRDefault="0027671B" w:rsidP="000E3507">
      <w:pPr>
        <w:pStyle w:val="Bezproreda"/>
        <w:rPr>
          <w:b/>
          <w:noProof/>
          <w:lang w:eastAsia="hr-HR"/>
        </w:rPr>
      </w:pPr>
    </w:p>
    <w:p w:rsidR="005727FF" w:rsidRDefault="001373D5" w:rsidP="00FF6C9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F118E" w:rsidRPr="008F118E">
        <w:rPr>
          <w:b/>
          <w:sz w:val="24"/>
          <w:szCs w:val="24"/>
        </w:rPr>
        <w:t xml:space="preserve">.   </w:t>
      </w:r>
      <w:r w:rsidR="005727FF" w:rsidRPr="008F118E">
        <w:rPr>
          <w:b/>
          <w:sz w:val="24"/>
          <w:szCs w:val="24"/>
        </w:rPr>
        <w:t>Rezultat poslovanja</w:t>
      </w:r>
    </w:p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3120"/>
        <w:gridCol w:w="1260"/>
        <w:gridCol w:w="1320"/>
        <w:gridCol w:w="1340"/>
        <w:gridCol w:w="848"/>
        <w:gridCol w:w="860"/>
      </w:tblGrid>
      <w:tr w:rsidR="00C24653" w:rsidRPr="00C24653" w:rsidTr="00C24653">
        <w:trPr>
          <w:trHeight w:val="7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2020.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C24653" w:rsidRPr="00C24653" w:rsidTr="00C246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C24653" w:rsidRPr="00C24653" w:rsidTr="00C246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86.182.036,69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74.516.535,23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67.993.689,44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78,90%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91,25%</w:t>
            </w:r>
          </w:p>
        </w:tc>
      </w:tr>
      <w:tr w:rsidR="00C24653" w:rsidRPr="00C24653" w:rsidTr="00C24653">
        <w:trPr>
          <w:trHeight w:val="5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838.310,93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487.450,00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490.081,64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58,46%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100,54%</w:t>
            </w:r>
          </w:p>
        </w:tc>
      </w:tr>
      <w:tr w:rsidR="00C24653" w:rsidRPr="00C24653" w:rsidTr="00C246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87.020.347,62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75.003.985,23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68.483.771,08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78,70%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91,31%</w:t>
            </w:r>
          </w:p>
        </w:tc>
      </w:tr>
      <w:tr w:rsidR="00C24653" w:rsidRPr="00C24653" w:rsidTr="00C246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66.773.130,32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73.329.356,35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68.198.828,22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102,14%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93,00%</w:t>
            </w:r>
          </w:p>
        </w:tc>
      </w:tr>
      <w:tr w:rsidR="00C24653" w:rsidRPr="00C24653" w:rsidTr="00C24653">
        <w:trPr>
          <w:trHeight w:val="58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12.038.732,44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19.906.464,17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19.157.016,53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159,13%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96,24%</w:t>
            </w:r>
          </w:p>
        </w:tc>
      </w:tr>
      <w:tr w:rsidR="00C24653" w:rsidRPr="00C24653" w:rsidTr="00C2465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78.811.862,76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93.235.820,52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87.355.844,75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110,84%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93,69%</w:t>
            </w:r>
          </w:p>
        </w:tc>
      </w:tr>
      <w:tr w:rsidR="00C24653" w:rsidRPr="00C24653" w:rsidTr="00C24653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TEKUĆE GODINE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8.208.484,86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-18.231.835,29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-18.872.073,67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-229,91%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103,51%</w:t>
            </w:r>
          </w:p>
        </w:tc>
      </w:tr>
      <w:tr w:rsidR="00C24653" w:rsidRPr="00C24653" w:rsidTr="00C24653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18.231.835,29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18.231.835,29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C24653" w:rsidRPr="00C24653" w:rsidTr="00C24653">
        <w:trPr>
          <w:trHeight w:val="4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  <w:r w:rsidR="004E3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(VIŠAK/MANJAK ZA RASPORED/POKRIĆE)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8.208.484,86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-640.238,38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-229,91%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53" w:rsidRPr="00C24653" w:rsidRDefault="00C24653" w:rsidP="00C24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24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</w:tbl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735">
        <w:rPr>
          <w:rFonts w:ascii="Times New Roman" w:hAnsi="Times New Roman" w:cs="Times New Roman"/>
          <w:sz w:val="24"/>
          <w:szCs w:val="24"/>
        </w:rPr>
        <w:t>Ukupan manjak</w:t>
      </w:r>
      <w:r>
        <w:rPr>
          <w:rFonts w:ascii="Times New Roman" w:hAnsi="Times New Roman" w:cs="Times New Roman"/>
          <w:sz w:val="24"/>
          <w:szCs w:val="24"/>
        </w:rPr>
        <w:t xml:space="preserve"> prihoda i primitaka u 2020. godini iznosi 18.872.07</w:t>
      </w:r>
      <w:r w:rsidR="00C24653">
        <w:rPr>
          <w:rFonts w:ascii="Times New Roman" w:hAnsi="Times New Roman" w:cs="Times New Roman"/>
          <w:sz w:val="24"/>
          <w:szCs w:val="24"/>
        </w:rPr>
        <w:t>3,67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C24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za 2020. godinu planirano je korištenje prenesenog viška prihoda i primitaka u iznosu od 18.</w:t>
      </w:r>
      <w:r w:rsidR="00C24653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4653">
        <w:rPr>
          <w:rFonts w:ascii="Times New Roman" w:hAnsi="Times New Roman" w:cs="Times New Roman"/>
          <w:sz w:val="24"/>
          <w:szCs w:val="24"/>
        </w:rPr>
        <w:t>835,29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C24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sredstva rezervirana za ulaganja u nabavku nefinancijske imovine: u obnovu objekata u vlasništvu Grada Omiša (objekti koje koriste ustanove u kulturi, mjesni odbori i sl.), za gradnju pomoćnog nogometnog igrališta, za dodatna ulaganja na sportskoj dvorani Ribnjak, za gradnju nove javne rasvjete, za gradnju novog dječjeg vrtića na Ribnjaku, za rekonstrukciju ulice Fošal i slično.</w:t>
      </w:r>
    </w:p>
    <w:p w:rsidR="004E3C62" w:rsidRDefault="004E3C62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Preneseni višak prethodnih godina gradskog proračuna u iznosu od 17.746,753,29 </w:t>
      </w:r>
      <w:r w:rsidR="009D08D4">
        <w:rPr>
          <w:rFonts w:ascii="Times New Roman" w:hAnsi="Times New Roman" w:cs="Times New Roman"/>
          <w:sz w:val="24"/>
          <w:szCs w:val="24"/>
        </w:rPr>
        <w:t xml:space="preserve">u cijelosti je </w:t>
      </w:r>
      <w:r w:rsidR="00CF5D47">
        <w:rPr>
          <w:rFonts w:ascii="Times New Roman" w:hAnsi="Times New Roman" w:cs="Times New Roman"/>
          <w:sz w:val="24"/>
          <w:szCs w:val="24"/>
        </w:rPr>
        <w:t>is</w:t>
      </w:r>
      <w:r w:rsidR="009D08D4">
        <w:rPr>
          <w:rFonts w:ascii="Times New Roman" w:hAnsi="Times New Roman" w:cs="Times New Roman"/>
          <w:sz w:val="24"/>
          <w:szCs w:val="24"/>
        </w:rPr>
        <w:t>korišten za financiranje projekata:</w:t>
      </w: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2180"/>
        <w:gridCol w:w="4660"/>
        <w:gridCol w:w="1310"/>
      </w:tblGrid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REALIZIRANO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17.746.753,29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Javna uprava i administracija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588.886,87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uprava, stručni i tehnički poslovi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157.169,96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K101002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Nabavka postrojenja i opreme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88.287,32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K101004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Dodatna ulaganja u gradske objekte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282.980,41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K101006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60.449,18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Prostorno uređenje i unapređenje stanovanja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12.363.012,08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K101009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Gradnja prometnice na Vrilu (sa mostom)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23.750,00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K101012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Ulica Fošal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11.792.064,57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K202006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Gradnja i rekonstrukcija komunalnih objekata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547.197,51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531.000,00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K203002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Centar za reciklažu otpada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435.000,00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T203001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Energetska učinkovitost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1.163.607,04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A206004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zelenih površina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1.163.607,04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2.621.084,85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T208003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obalnog pojasa i plaže na potezu Brzet-Nemira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2.568.584,85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T208004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Gradske lučice i obalni pojas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52.500,00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1009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61.457,98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K309002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Ulaganje u objekte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61.457,98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350.000,00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K310002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Ulaganje u objekte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Program 1016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67.704,47</w:t>
            </w:r>
          </w:p>
        </w:tc>
      </w:tr>
      <w:tr w:rsidR="00CF5D47" w:rsidRPr="00CF5D47" w:rsidTr="00CF5D4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A316001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Potpore učenicima i studentima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47" w:rsidRPr="00CF5D47" w:rsidRDefault="00CF5D47" w:rsidP="00CF5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F5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67.704,47</w:t>
            </w:r>
          </w:p>
        </w:tc>
      </w:tr>
    </w:tbl>
    <w:p w:rsidR="000D1D98" w:rsidRDefault="000D1D98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725" w:rsidRDefault="00AE306F" w:rsidP="00601A8B">
      <w:pPr>
        <w:pStyle w:val="Bezproreda"/>
      </w:pPr>
      <w:r>
        <w:t>Prikaz rezultata poslovanja po proračunskim korisnicima i izvorima:</w:t>
      </w:r>
      <w:r w:rsidR="004C5725">
        <w:fldChar w:fldCharType="begin"/>
      </w:r>
      <w:r w:rsidR="004C5725">
        <w:instrText xml:space="preserve"> LINK </w:instrText>
      </w:r>
      <w:r w:rsidR="00DC0AAA">
        <w:instrText xml:space="preserve">Excel.Sheet.8 "C:\\Users\\MERI.GRADOMIS\\go 2020 rezultat.xls" "Izvještaj o izvršenju proračuna!R61C1:R69C7" </w:instrText>
      </w:r>
      <w:r w:rsidR="004C5725">
        <w:instrText xml:space="preserve">\a \f 4 \h </w:instrText>
      </w:r>
      <w:r w:rsidR="004C5725">
        <w:fldChar w:fldCharType="separate"/>
      </w:r>
    </w:p>
    <w:p w:rsidR="00AE306F" w:rsidRDefault="004C5725" w:rsidP="00601A8B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E306F">
        <w:fldChar w:fldCharType="begin"/>
      </w:r>
      <w:r w:rsidR="00AE306F">
        <w:instrText xml:space="preserve"> LINK </w:instrText>
      </w:r>
      <w:r w:rsidR="00DC0AAA">
        <w:instrText xml:space="preserve">Excel.Sheet.8 "C:\\Users\\MERI.GRADOMIS\\go 2020 rezultat.xls" "Izvještaj o izvršenju proračuna!R61C1:R68C7" </w:instrText>
      </w:r>
      <w:r w:rsidR="00AE306F">
        <w:instrText xml:space="preserve">\a \f 4 \h </w:instrText>
      </w:r>
      <w:r w:rsidR="00727B75">
        <w:instrText xml:space="preserve"> \* MERGEFORMAT </w:instrText>
      </w:r>
      <w:r w:rsidR="00AE306F">
        <w:fldChar w:fldCharType="separate"/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928"/>
        <w:gridCol w:w="992"/>
        <w:gridCol w:w="1017"/>
        <w:gridCol w:w="1032"/>
      </w:tblGrid>
      <w:tr w:rsidR="00AE306F" w:rsidRPr="00AE306F" w:rsidTr="00040660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GRAD OMIŠ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CENTAR ZA KULTURU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DJEČJI VRTIĆ OMIŠ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KONS. PROR.</w:t>
            </w:r>
          </w:p>
        </w:tc>
      </w:tr>
      <w:tr w:rsidR="00AE306F" w:rsidRPr="00AE306F" w:rsidTr="00040660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BC6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1.1. </w:t>
            </w:r>
            <w:r w:rsidR="00BC69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od poreza,imovine, pristojbi i kazni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BC6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  <w:r w:rsidR="00BC69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1.121.175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040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0406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1.121.175</w:t>
            </w:r>
          </w:p>
        </w:tc>
      </w:tr>
      <w:tr w:rsidR="00AE306F" w:rsidRPr="00AE306F" w:rsidTr="00040660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1.2. Prihodi od kamata 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</w:tr>
      <w:tr w:rsidR="00AE306F" w:rsidRPr="00AE306F" w:rsidTr="00040660">
        <w:trPr>
          <w:trHeight w:val="5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11.628</w:t>
            </w:r>
          </w:p>
        </w:tc>
      </w:tr>
      <w:tr w:rsidR="00AE306F" w:rsidRPr="00AE306F" w:rsidTr="00040660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2.5. Vlastiti prihodi proračunskih korisnika-višak preneseni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27.274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E30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32.966</w:t>
            </w:r>
          </w:p>
        </w:tc>
      </w:tr>
      <w:tr w:rsidR="00BC69B6" w:rsidRPr="00AE306F" w:rsidTr="00040660">
        <w:trPr>
          <w:trHeight w:val="73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B6" w:rsidRPr="00AE306F" w:rsidRDefault="00BC69B6" w:rsidP="0004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0406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="000406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Prihodi za osebne namjene 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040660" w:rsidP="00BC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040660" w:rsidP="00BC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040660" w:rsidP="00BC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</w:t>
            </w:r>
            <w:r w:rsidR="00BC69B6"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BC69B6" w:rsidP="00BC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040660" w:rsidP="00BC69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B6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283.776</w:t>
            </w:r>
          </w:p>
        </w:tc>
      </w:tr>
      <w:tr w:rsidR="00040660" w:rsidRPr="00AE306F" w:rsidTr="00040660">
        <w:trPr>
          <w:trHeight w:val="6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.3.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Namjenski prihodi od HZMO-a, HZZ-a i HZZO-a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660" w:rsidRPr="00AE306F" w:rsidRDefault="00040660" w:rsidP="000406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152.545</w:t>
            </w: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AE306F" w:rsidRPr="00AE306F" w:rsidTr="0004066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-968.630,00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47.289,00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13.250,00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4.558,00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263.297,00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E30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-640.236</w:t>
            </w:r>
          </w:p>
        </w:tc>
      </w:tr>
    </w:tbl>
    <w:p w:rsidR="004C5725" w:rsidRDefault="00AE306F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86F35" w:rsidRDefault="00286F35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korisnici nisu iskoristili ukupno preneseni višak poslovanja iz prethodnih godina. Od raspoloživih 485.082 kune, u 2020. godini iskoristili su 452.116 kuna a razliku od 32.966 kuna prenose u slijedeću godinu.</w:t>
      </w: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0E3F">
        <w:rPr>
          <w:rFonts w:ascii="Times New Roman" w:hAnsi="Times New Roman" w:cs="Times New Roman"/>
          <w:sz w:val="24"/>
          <w:szCs w:val="24"/>
        </w:rPr>
        <w:lastRenderedPageBreak/>
        <w:t>Manjak prihoda i primitaka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3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pokriće u slijedećem razdoblju iznosi 6</w:t>
      </w:r>
      <w:r w:rsidR="00C24653">
        <w:rPr>
          <w:rFonts w:ascii="Times New Roman" w:hAnsi="Times New Roman" w:cs="Times New Roman"/>
          <w:sz w:val="24"/>
          <w:szCs w:val="24"/>
        </w:rPr>
        <w:t>40.23</w:t>
      </w:r>
      <w:r w:rsidR="00AE30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kuna, a namirit će se u 2021. godini naplatom ugovorenih EU sredstava, namijenjenih financiranju priobalne šetnice na Brzetu.</w:t>
      </w:r>
    </w:p>
    <w:p w:rsidR="00C24653" w:rsidRDefault="00C24653" w:rsidP="00C24653">
      <w:pPr>
        <w:pStyle w:val="Bezproreda"/>
      </w:pPr>
    </w:p>
    <w:p w:rsidR="00C24653" w:rsidRPr="00727FFC" w:rsidRDefault="00C24653" w:rsidP="00C24653">
      <w:pPr>
        <w:pStyle w:val="Bezproreda"/>
      </w:pPr>
      <w:r>
        <w:t>Napomena: Rashodi poslovanja iskazani kod proračunskih korisnika u konsolidiranim obrascima se razlikuju od rashoda iskazanih u glavnoj knjizi proračuna za 9.482,38 kuna.</w:t>
      </w:r>
    </w:p>
    <w:p w:rsidR="00C24653" w:rsidRPr="00727FFC" w:rsidRDefault="00C24653" w:rsidP="00C24653">
      <w:pPr>
        <w:pStyle w:val="Bezproreda"/>
      </w:pPr>
      <w:r>
        <w:t xml:space="preserve">Sukladno tome, razlikuje se  rezultat poslovanja. U konsolidiranim obrascima rezultat poslovanja –manjak izvještajne godine je za 9.482,38 kuna manji  od rezultata poslovanja  u glavnoj knjizi proračuna. </w:t>
      </w: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1A8B" w:rsidRDefault="00601A8B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 prihoda i rashoda te rezultata poslovanja proračunskih korisnika kada se eliminiraju prijenosi iz gradskog proračuna:</w:t>
      </w:r>
    </w:p>
    <w:p w:rsidR="00563157" w:rsidRDefault="00563157" w:rsidP="00601A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660"/>
        <w:gridCol w:w="1159"/>
        <w:gridCol w:w="1120"/>
        <w:gridCol w:w="1180"/>
        <w:gridCol w:w="1104"/>
        <w:gridCol w:w="1000"/>
        <w:gridCol w:w="1120"/>
        <w:gridCol w:w="1060"/>
      </w:tblGrid>
      <w:tr w:rsidR="00563157" w:rsidRPr="00563157" w:rsidTr="00563157">
        <w:trPr>
          <w:trHeight w:val="160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Proračunski korisnici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Skupina računa 67 - iznos unutargrupnih transakcija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Prihodi proračunskog korisnika umanjeno za  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Rashodi proračunskog korisnika  umanjeno za 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Ukupan preneseni višak prihoda proračunskog korisnika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Korištenje prenesenog viška prihoda u 2020. g.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Manjak tekuće godine proračunskog korisnika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Ukupan višak prihoda za prijenos u slijedeću godinu</w:t>
            </w:r>
          </w:p>
        </w:tc>
      </w:tr>
      <w:tr w:rsidR="00563157" w:rsidRPr="00563157" w:rsidTr="00563157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4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GRADSKA      </w:t>
            </w:r>
            <w:r w:rsidR="005424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</w:t>
            </w: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NJIŽNICA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580.776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141.824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194.923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100.387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73.114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-53.099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47.289</w:t>
            </w:r>
          </w:p>
        </w:tc>
      </w:tr>
      <w:tr w:rsidR="00563157" w:rsidRPr="00563157" w:rsidTr="00563157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CENTAR ZA KULTURU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777.606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76.664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122.257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58.843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58.841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-45.593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13.250</w:t>
            </w:r>
          </w:p>
        </w:tc>
      </w:tr>
      <w:tr w:rsidR="00563157" w:rsidRPr="00563157" w:rsidTr="00563157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157" w:rsidRPr="00563157" w:rsidRDefault="00563157" w:rsidP="00542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GRADSKI   MUZEJ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287.248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-2.089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4.558</w:t>
            </w:r>
          </w:p>
        </w:tc>
      </w:tr>
      <w:tr w:rsidR="00563157" w:rsidRPr="00563157" w:rsidTr="00563157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DJEČJI VRTIĆ OMIŠ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7.510.908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1.205.436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1.261.345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319.207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318.073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-55.909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63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263.297</w:t>
            </w:r>
          </w:p>
        </w:tc>
      </w:tr>
      <w:tr w:rsidR="00563157" w:rsidRPr="00563157" w:rsidTr="0056315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Zbroj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9.156.538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1.473.924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1.630.614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485.082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452.117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-156.690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157" w:rsidRPr="00563157" w:rsidRDefault="00563157" w:rsidP="00563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63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328.394</w:t>
            </w:r>
          </w:p>
        </w:tc>
      </w:tr>
    </w:tbl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786EA8" w:rsidRDefault="00786EA8" w:rsidP="002239F7">
      <w:pPr>
        <w:pStyle w:val="Bezproreda"/>
        <w:rPr>
          <w:b/>
          <w:noProof/>
          <w:sz w:val="24"/>
          <w:szCs w:val="24"/>
          <w:lang w:eastAsia="hr-HR"/>
        </w:rPr>
      </w:pPr>
    </w:p>
    <w:p w:rsidR="00B135C3" w:rsidRPr="00B135C3" w:rsidRDefault="00B135C3" w:rsidP="002239F7">
      <w:pPr>
        <w:pStyle w:val="Bezproreda"/>
        <w:rPr>
          <w:b/>
          <w:noProof/>
          <w:sz w:val="24"/>
          <w:szCs w:val="24"/>
          <w:lang w:eastAsia="hr-HR"/>
        </w:rPr>
      </w:pPr>
      <w:r w:rsidRPr="00B135C3">
        <w:rPr>
          <w:b/>
          <w:noProof/>
          <w:sz w:val="24"/>
          <w:szCs w:val="24"/>
          <w:lang w:eastAsia="hr-HR"/>
        </w:rPr>
        <w:t>8.   Popis izvanbilančnih stavki i Izvještaj o stanju potencijalnih obveza poosnovi sudskih sporova</w:t>
      </w:r>
    </w:p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485A2C" w:rsidRPr="00485A2C" w:rsidRDefault="00485A2C" w:rsidP="002239F7">
      <w:pPr>
        <w:pStyle w:val="Bezproreda"/>
        <w:rPr>
          <w:noProof/>
          <w:lang w:eastAsia="hr-HR"/>
        </w:rPr>
      </w:pPr>
      <w:r w:rsidRPr="00485A2C">
        <w:rPr>
          <w:noProof/>
          <w:lang w:eastAsia="hr-HR"/>
        </w:rPr>
        <w:t xml:space="preserve">Popis izvanbilančnih stavki (instrumenata osiguranja plaćanja i ostalih izvanbilančnih stavki koji mogu postati obveze ili prihod, </w:t>
      </w:r>
      <w:r w:rsidR="00E72D6B">
        <w:rPr>
          <w:noProof/>
          <w:lang w:eastAsia="hr-HR"/>
        </w:rPr>
        <w:t xml:space="preserve">kao i popis potencijalnih obveza po osnovi sudskih sporova u tijeku, </w:t>
      </w:r>
      <w:r w:rsidRPr="00485A2C">
        <w:rPr>
          <w:noProof/>
          <w:lang w:eastAsia="hr-HR"/>
        </w:rPr>
        <w:t>odnose se isključivo na gradski proračun. Proračunski korisnici Grada Omiša nemaju evidentirane izvanbilančne stavke.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154"/>
        <w:gridCol w:w="36"/>
        <w:gridCol w:w="1274"/>
        <w:gridCol w:w="700"/>
        <w:gridCol w:w="728"/>
        <w:gridCol w:w="339"/>
        <w:gridCol w:w="1263"/>
        <w:gridCol w:w="70"/>
        <w:gridCol w:w="1170"/>
        <w:gridCol w:w="1533"/>
        <w:gridCol w:w="267"/>
        <w:gridCol w:w="771"/>
        <w:gridCol w:w="215"/>
      </w:tblGrid>
      <w:tr w:rsidR="00B135C3" w:rsidRPr="007448AC" w:rsidTr="004C5725">
        <w:trPr>
          <w:gridAfter w:val="1"/>
          <w:wAfter w:w="215" w:type="dxa"/>
          <w:trHeight w:val="585"/>
        </w:trPr>
        <w:tc>
          <w:tcPr>
            <w:tcW w:w="5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C3" w:rsidRPr="007448AC" w:rsidRDefault="00E72D6B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Popis ugovorenih stavki koji mogu postati obveza: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300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B1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tupac 6</w:t>
            </w: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Datum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Instrument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osiguranja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Iznos danog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Primatelj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jamstva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Dokument/namjena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Rok</w:t>
            </w: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važenja</w:t>
            </w: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FOND ZOEU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za sufinanciranje spremnika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821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MINISTARSTVO TURIZMA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o sufinanciranju razvoja turističke infrastrukture   430-01/18-03/33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73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Odluka o raspodjeli sredstava za financiranje polit. str.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421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2.125.000,00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za sustav odvodnje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o poslovnoj suradnji sa SDŽ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549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78.140,68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Natječaj za idejno urbanističko uređenje Fošala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2017.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MINISTARSTVO TURIZMA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Gradnja priobalne šetnice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DRŽAVNI URED ZA ŠPORT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sa središnjim državnim uredom za šport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49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HEP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Ugovor s HEP-om za najam prostora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koji koristi Centar za kul.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300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58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ZAVOD ZA JAVNO ZDRAVSTVO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 ugovoru o hitnoj MP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572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projektne studije EKO ETNO ČAŽIN DOLAC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73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2009.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projektne studije EKO ETNO TUGARE - UME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564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232.400,00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UPU TUGARE I ČAŽIN DOLAC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73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uređenje obale u Pisku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73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EKO ETNO ČAŽIN DOLAC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gridAfter w:val="1"/>
          <w:wAfter w:w="215" w:type="dxa"/>
          <w:trHeight w:val="735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Mjenica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SPLITSKO-DALMATINSKA ŽUPANIJA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Sufinanciranje projekta za EKO ETNO SELO UME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135C3" w:rsidRPr="007448AC" w:rsidTr="004C5725">
        <w:trPr>
          <w:trHeight w:val="525"/>
        </w:trPr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A8" w:rsidRDefault="00786EA8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7448AC">
              <w:rPr>
                <w:rFonts w:ascii="Calibri" w:eastAsia="Times New Roman" w:hAnsi="Calibri" w:cs="Calibri"/>
                <w:color w:val="000000"/>
                <w:lang w:eastAsia="hr-HR"/>
              </w:rPr>
              <w:t>opis ugovornih odnosa koji mogu postati imovina</w:t>
            </w:r>
            <w:r w:rsidR="00E72D6B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3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Stupac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</w:t>
            </w:r>
          </w:p>
        </w:tc>
      </w:tr>
      <w:tr w:rsidR="00B135C3" w:rsidRPr="007448AC" w:rsidTr="004C5725">
        <w:trPr>
          <w:trHeight w:val="7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Datum primanja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 xml:space="preserve">jamstva  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*evidentiranja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Instrument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osiguranja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Iznos primljenog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jamstva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Davatelj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jamstva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Rok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važenja</w:t>
            </w:r>
          </w:p>
        </w:tc>
      </w:tr>
      <w:tr w:rsidR="00B135C3" w:rsidRPr="007448AC" w:rsidTr="004C5725">
        <w:trPr>
          <w:trHeight w:val="69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26.11.2020.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OTP banke 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G/2076/20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154.129,54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GENERALIĆ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406-01/20-01/01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20.10.2021.</w:t>
            </w:r>
          </w:p>
        </w:tc>
      </w:tr>
      <w:tr w:rsidR="00B135C3" w:rsidRPr="007448AC" w:rsidTr="004C5725">
        <w:trPr>
          <w:trHeight w:val="69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*25.08.2020.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OTP banke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G/1473/20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863.460,00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GROM d.o.o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Ugovor o izvođenju radova 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406-01/19-01/04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30.04.2021.</w:t>
            </w:r>
          </w:p>
        </w:tc>
      </w:tr>
      <w:tr w:rsidR="00B135C3" w:rsidRPr="007448AC" w:rsidTr="004C5725">
        <w:trPr>
          <w:trHeight w:val="84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*01.08.2020.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Dodatak bankovnoj garanciji br. 5402141037 ERSTE&amp;STEIERMAERKISCHE (originalna garancija na 1.308.332,00)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22.186,00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INERO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 po ugovoru Fošal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Dodatak ugovora o građevinskim radovima u ulici Fošal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B135C3" w:rsidRPr="007448AC" w:rsidTr="004C5725">
        <w:trPr>
          <w:trHeight w:val="3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SPORT LIFE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69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*01.01.2020.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KAUKAL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u ulici Fošal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406-09/19-01/34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B135C3" w:rsidRPr="007448AC" w:rsidTr="004C5725">
        <w:trPr>
          <w:trHeight w:val="69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31. 12.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Prema popisu-saldo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24.161,00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Najam zaštićenih stanarina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Potraživanje za najam zaštićenih stanarina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B135C3" w:rsidRPr="007448AC" w:rsidTr="004C5725">
        <w:trPr>
          <w:trHeight w:val="4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31. 12.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zadužnice prema popisu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 rješenjima 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91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*22.05.2019.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OTP banke br.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G/961/19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183.055,20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GROM d.o.o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izvršenje radova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na predjelu Manćina, Brzet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406-01/18-01/02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30.04.2021.</w:t>
            </w:r>
          </w:p>
        </w:tc>
      </w:tr>
      <w:tr w:rsidR="00B135C3" w:rsidRPr="007448AC" w:rsidTr="004C5725">
        <w:trPr>
          <w:trHeight w:val="69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*13.11.2019.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ERSTE banke br. 5402141037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1.308.332,00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INERO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dobro izvršenje posla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izvođenju radova u ulici Fošal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406-01/19-01/02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31.07.2021.</w:t>
            </w:r>
          </w:p>
        </w:tc>
      </w:tr>
      <w:tr w:rsidR="00B135C3" w:rsidRPr="007448AC" w:rsidTr="004C5725">
        <w:trPr>
          <w:trHeight w:val="103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*26.06.2019.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RAIFFEISENBANK d.d. br. 19011280206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1.808.969,59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SWIETELSKY m.b.H. / SKLADGRADNJA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otklanjanje nedostataka u garantnom roku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 za sanaciju stijenske mase iznad Omiša                        406-01/15-01/16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30.06.2021.</w:t>
            </w:r>
          </w:p>
        </w:tc>
      </w:tr>
      <w:tr w:rsidR="00B135C3" w:rsidRPr="007448AC" w:rsidTr="004C5725">
        <w:trPr>
          <w:trHeight w:val="10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*24.06.2019.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Bankarska garancija RAIFFEISENBANK d.d. br. 19011280202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976.564,91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SWIETELSKY m.b.H. / SKLADGRADNJA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Garancija za otklanjanje nedostataka u garantnom roku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za sanaciju stijenske mase iznad Omiša                                406-01/15-01/16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30.06.2021.</w:t>
            </w:r>
          </w:p>
        </w:tc>
      </w:tr>
      <w:tr w:rsidR="00B135C3" w:rsidRPr="007448AC" w:rsidTr="004C5725">
        <w:trPr>
          <w:trHeight w:val="84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*02.12.2019.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Helene Dragun br. OV-5766/2019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COMPORTO d.o.o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stručnog nadzora- Fošal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68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*26.11.2019.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Ante Zlokića br. OV-14491/2019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STABILNOST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stručnom nadzoru na Fošalu  406-09/19-01/31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B135C3" w:rsidRPr="007448AC" w:rsidTr="004C5725">
        <w:trPr>
          <w:trHeight w:val="75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*18.01.2019.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Bjanko zadužnica ovjerena kod javnog bilježnika Radoslava Vukovića br.         OV-232/2019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JOKER FITNESS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zakupu poslovnog prostora 372-01/17-01/27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B135C3" w:rsidRPr="007448AC" w:rsidTr="004C5725">
        <w:trPr>
          <w:trHeight w:val="8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*03.10.2018.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Splitske banke d.d. br. 23003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333.989,00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CESTOGRADNJA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održavanju nerazvrtanih cesta 363-01/18-01/354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31.08.2022.</w:t>
            </w:r>
          </w:p>
        </w:tc>
      </w:tr>
      <w:tr w:rsidR="00B135C3" w:rsidRPr="007448AC" w:rsidTr="004C5725">
        <w:trPr>
          <w:trHeight w:val="91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*20.09.2018.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Bankovna garancija ERSTE BANK DD br.     5402067923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CIAN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Ugovor o komunalnoj djelatnosti u Omišu 541-02/18-01/01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31.08.2022.</w:t>
            </w:r>
          </w:p>
        </w:tc>
      </w:tr>
      <w:tr w:rsidR="00B135C3" w:rsidRPr="007448AC" w:rsidTr="004C5725">
        <w:trPr>
          <w:trHeight w:val="3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APOSTROF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4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Bjanko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 ugovoru o zakupu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SJENA D.O.O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zakupu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135C3" w:rsidRPr="007448AC" w:rsidTr="004C5725">
        <w:trPr>
          <w:trHeight w:val="4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CESTOGRADNJA d.o.o.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44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Jamstvo za uredno ispunjenje ugovora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C3" w:rsidRPr="007448AC" w:rsidRDefault="00B135C3" w:rsidP="004C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601A8B" w:rsidRDefault="00601A8B" w:rsidP="002239F7">
      <w:pPr>
        <w:pStyle w:val="Bezproreda"/>
        <w:rPr>
          <w:noProof/>
          <w:sz w:val="20"/>
          <w:szCs w:val="20"/>
          <w:lang w:eastAsia="hr-HR"/>
        </w:rPr>
      </w:pPr>
    </w:p>
    <w:p w:rsidR="00601A8B" w:rsidRPr="00E72D6B" w:rsidRDefault="00E72D6B" w:rsidP="002239F7">
      <w:pPr>
        <w:pStyle w:val="Bezproreda"/>
        <w:rPr>
          <w:noProof/>
          <w:lang w:eastAsia="hr-HR"/>
        </w:rPr>
      </w:pPr>
      <w:r w:rsidRPr="00E72D6B">
        <w:rPr>
          <w:noProof/>
          <w:lang w:eastAsia="hr-HR"/>
        </w:rPr>
        <w:t>Popis potencijalnih obveza po osnovi sudskih sporova u tijeku: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880"/>
        <w:gridCol w:w="3340"/>
        <w:gridCol w:w="1780"/>
      </w:tblGrid>
      <w:tr w:rsidR="00E72D6B" w:rsidRPr="001F5771" w:rsidTr="00196CA1">
        <w:trPr>
          <w:trHeight w:val="42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pStyle w:val="Bezproreda"/>
              <w:jc w:val="center"/>
              <w:rPr>
                <w:lang w:eastAsia="hr-HR"/>
              </w:rPr>
            </w:pPr>
            <w:r w:rsidRPr="001F5771">
              <w:rPr>
                <w:lang w:eastAsia="hr-HR"/>
              </w:rPr>
              <w:t>Stanje na dan 31. 12. 2020. g.</w:t>
            </w:r>
          </w:p>
        </w:tc>
      </w:tr>
      <w:tr w:rsidR="00E72D6B" w:rsidRPr="001F5771" w:rsidTr="00196CA1">
        <w:trPr>
          <w:trHeight w:val="6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 predmeta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Vrijednost parničnog spora</w:t>
            </w:r>
          </w:p>
        </w:tc>
      </w:tr>
      <w:tr w:rsidR="00E72D6B" w:rsidRPr="001F5771" w:rsidTr="00196CA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Pn-283/20, stari broj:IIP-497/10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44.740,00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Pi-882/13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461.494,61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P-8782/10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640.000,00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Ovr-1788/14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7.050,00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Pst-35/13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P-1623/09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Pr-192/15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64.000,00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P-2227/17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P-589/10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50.000,00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P-9624/15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15.000,00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Pn-571/17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439.125,50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P-6419/16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30.000,00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P-nepoznato)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9.302.513,75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P-8869/15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100.000,00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Pr-917/16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60.000,00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P-210/2018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P-741/2017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18.390,36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P-4153/2017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11.000,00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P-3750/18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201.000,00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P-702/2018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14.300.000,00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P-1315/09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1.200.000,00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Povrv-3/20 (2901/18)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2.718,48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P-1101/2017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12P-513/2019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1.096.866,16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P-5485/16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174.407,70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P1177/18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0,00 </w:t>
            </w:r>
          </w:p>
        </w:tc>
      </w:tr>
      <w:tr w:rsidR="00E72D6B" w:rsidRPr="001F5771" w:rsidTr="00196CA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P-392/2019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994.078,51 </w:t>
            </w:r>
          </w:p>
        </w:tc>
      </w:tr>
      <w:tr w:rsidR="00E72D6B" w:rsidRPr="001F5771" w:rsidTr="00196CA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B" w:rsidRPr="001F5771" w:rsidRDefault="00E72D6B" w:rsidP="00196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7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29.323.385,07 </w:t>
            </w:r>
          </w:p>
        </w:tc>
      </w:tr>
    </w:tbl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AE321B" w:rsidRDefault="00E72D6B" w:rsidP="00E72D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AE321B">
        <w:rPr>
          <w:rFonts w:ascii="Times New Roman" w:hAnsi="Times New Roman" w:cs="Times New Roman"/>
          <w:b/>
          <w:sz w:val="24"/>
          <w:szCs w:val="24"/>
        </w:rPr>
        <w:t>pis (kronološki) predmeta u tijeku, a u kojima je Grad Omiš tuženik,</w:t>
      </w:r>
    </w:p>
    <w:p w:rsidR="00E72D6B" w:rsidRPr="00F46196" w:rsidRDefault="00E72D6B" w:rsidP="00E72D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E321B">
        <w:rPr>
          <w:rFonts w:ascii="Times New Roman" w:hAnsi="Times New Roman" w:cs="Times New Roman"/>
          <w:b/>
          <w:sz w:val="24"/>
          <w:szCs w:val="24"/>
        </w:rPr>
        <w:t>na dan 31.12.20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E321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1.   Posl.broj II P-497/10, VPS 44.740,00 kn: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Tužitelj je dana 20.01.2010. podnio tužbu radi naknade imovinske štete  u iznosu od 44.740,00 kn zbog prometne nesreće u Lokvi Rogoznici.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96">
        <w:rPr>
          <w:rFonts w:ascii="Times New Roman" w:hAnsi="Times New Roman" w:cs="Times New Roman"/>
          <w:sz w:val="24"/>
          <w:szCs w:val="24"/>
        </w:rPr>
        <w:t>a) posl.broj Pi-882/13, VPS 461.494,61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  b) posl. broj 6. P-478/2015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Tužitelj je dana 3.12.2013.g. podnio tužbu radi isplate iznosa od 461.494,61 kn na ime izvođenja radova na objektu Hotel plaža u Omišu (priznavanje ulaganja kod izračuna komunalnog doprinosa). Spis je naknadno dostavljen Trgovačkom sudu u Splitu (P-478/2015).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6196">
        <w:rPr>
          <w:rFonts w:ascii="Times New Roman" w:hAnsi="Times New Roman" w:cs="Times New Roman"/>
          <w:sz w:val="24"/>
          <w:szCs w:val="24"/>
        </w:rPr>
        <w:t>.  Posl.broj 17 P-8782/2010, VPS: 640.000,00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dana 08.11.2010.g. podnio tužbu radi isplate iznosa od 720.000,00 kn na ime radova na projektu za izgradnju dvorane u Omišu.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Pr="00F46196">
        <w:rPr>
          <w:rFonts w:ascii="Times New Roman" w:hAnsi="Times New Roman" w:cs="Times New Roman"/>
          <w:sz w:val="24"/>
          <w:szCs w:val="24"/>
        </w:rPr>
        <w:t>osl.broj Ovr-1788/14 (7.050,00 kn)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Dana 19.08.20</w:t>
      </w:r>
      <w:r>
        <w:rPr>
          <w:rFonts w:ascii="Times New Roman" w:hAnsi="Times New Roman" w:cs="Times New Roman"/>
          <w:sz w:val="24"/>
          <w:szCs w:val="24"/>
        </w:rPr>
        <w:t xml:space="preserve">02.g. ovrhovoditelj je </w:t>
      </w:r>
      <w:r w:rsidRPr="00F46196">
        <w:rPr>
          <w:rFonts w:ascii="Times New Roman" w:hAnsi="Times New Roman" w:cs="Times New Roman"/>
          <w:sz w:val="24"/>
          <w:szCs w:val="24"/>
        </w:rPr>
        <w:t xml:space="preserve">pokrenuo ovršni postupak (Ovr-1788/14) radi naplate kamate na glavnicu od 188.194,00 kn na temelju izdanih računa.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6196">
        <w:rPr>
          <w:rFonts w:ascii="Times New Roman" w:hAnsi="Times New Roman" w:cs="Times New Roman"/>
          <w:sz w:val="24"/>
          <w:szCs w:val="24"/>
        </w:rPr>
        <w:t>.   Pst-35/13, VPS: 50.000,00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Tužiteljica je dana 31.03.2010. podnijela tužbu radi utvrđenja vlasništva na nekretninama upisanima u zemljišnim knjigama katastarske Općine Omiš.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F8042A">
        <w:rPr>
          <w:rFonts w:ascii="Times New Roman" w:hAnsi="Times New Roman" w:cs="Times New Roman"/>
          <w:sz w:val="24"/>
          <w:szCs w:val="24"/>
        </w:rPr>
        <w:t>P-1623/09,VPS: 50.000,00 kn</w:t>
      </w:r>
    </w:p>
    <w:p w:rsidR="00E72D6B" w:rsidRPr="00F8042A" w:rsidRDefault="00E72D6B" w:rsidP="00E72D6B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 xml:space="preserve">Ovaj predmet je pravomoćno okončan odlukom Županijskog suda u Splitu od 19.12..2016.g. kojom je naloženo tužitelju da naknadi Gradu Omišu parnični trošak u iznosu od 6.093,75 kn. </w:t>
      </w:r>
      <w:r w:rsidRPr="00F8042A">
        <w:rPr>
          <w:rFonts w:ascii="Times New Roman" w:hAnsi="Times New Roman" w:cs="Times New Roman"/>
          <w:sz w:val="24"/>
          <w:szCs w:val="24"/>
        </w:rPr>
        <w:lastRenderedPageBreak/>
        <w:t>S obzirom na činjenicu da je tužitelj preminuo potrebno je provjeriti postojanje nasljednika te da li bi se navedeni iznos mogao naplatiti.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61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96">
        <w:rPr>
          <w:rFonts w:ascii="Times New Roman" w:hAnsi="Times New Roman" w:cs="Times New Roman"/>
          <w:sz w:val="24"/>
          <w:szCs w:val="24"/>
        </w:rPr>
        <w:t>Posl. broj: Pr-192/15,    VPS: 64.000,00   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 16.03.2015.g. tužitelj je podnio tužbu radi isplate iznosa od 64.000,00 kn na ime imovinske i neimovinske štete te naknade za korištenje godišnjeg odmora, a sve povodom nesretnog događaja za vrijeme rada na autobusnom kolodvoru  u Omišu.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6196">
        <w:rPr>
          <w:rFonts w:ascii="Times New Roman" w:hAnsi="Times New Roman" w:cs="Times New Roman"/>
          <w:sz w:val="24"/>
          <w:szCs w:val="24"/>
        </w:rPr>
        <w:t xml:space="preserve">.  Posl. broj: Pst-202/15, VPS: 10.000,00 kn       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   Ref 17 P : P-2227/2017: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01.08.2007.g. podnio tužbu radi utvrđenja vlasništva stana čest.zem. 3037/3 K.O. Duće.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6196">
        <w:rPr>
          <w:rFonts w:ascii="Times New Roman" w:hAnsi="Times New Roman" w:cs="Times New Roman"/>
          <w:sz w:val="24"/>
          <w:szCs w:val="24"/>
        </w:rPr>
        <w:t>.  Posl.br.:P-589/10, VPS: 50.000,00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Dana 03.02.2010.g. tužitelji su podnijeli tužbu radi utvrđenja vlasništva nekretnine označene kao čest.zem. 1748/1 K.O. Omiš.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196">
        <w:rPr>
          <w:rFonts w:ascii="Times New Roman" w:hAnsi="Times New Roman" w:cs="Times New Roman"/>
          <w:sz w:val="24"/>
          <w:szCs w:val="24"/>
        </w:rPr>
        <w:t>. Posl. broj: P-9624/2015, VPS:   15.000,00 kn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    Dana 24.08.2015.g. tužitelj je podnio tužbu radi naknade štete u iznosu od 15.000,00 kn zbog prometne nezgode kod Grada Omiša.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6196">
        <w:rPr>
          <w:rFonts w:ascii="Times New Roman" w:hAnsi="Times New Roman" w:cs="Times New Roman"/>
          <w:sz w:val="24"/>
          <w:szCs w:val="24"/>
        </w:rPr>
        <w:t>.  Posl. br.:  Pn-252/2015, VPS: 439.125,50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Pn-571/2017: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 su dana 13.12.2013. podnijela tužbu radi isplate iznosa od 439.135,50 kn zbog radova na cesti u Nemiri (priznavanje ulaganja kod obračuna komunalnog doprinosa).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6196">
        <w:rPr>
          <w:rFonts w:ascii="Times New Roman" w:hAnsi="Times New Roman" w:cs="Times New Roman"/>
          <w:sz w:val="24"/>
          <w:szCs w:val="24"/>
        </w:rPr>
        <w:t>.  Posl. broj: P-6419/16, VPS: 30.000,00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Tužiteljice su dana 30.12.2016. podnijele tužbu radi utvrđenja prava vlasništva i izdavanja tabularne isprave za nekretninu označenu kao čest.zem. 2918/29 K.O. Rogoznica.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46196">
        <w:rPr>
          <w:rFonts w:ascii="Times New Roman" w:hAnsi="Times New Roman" w:cs="Times New Roman"/>
          <w:sz w:val="24"/>
          <w:szCs w:val="24"/>
        </w:rPr>
        <w:t>. Broj: nepoznat, VPS: 50.000,00 kn, naknada utvrđena u upravnom postupku 9.302.513,75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 su podnijeli 06.08.1975. prijedlog radi određivanja naknade za nacionaliziranu imovinu. Postupka su nastavili nasljednici i ovlaštenici naknade. Dana 29.05.2018.g. Ured državne uprave SDŽ, služba za imovinskopravne poslove, ispostava Omiš, donio je Rješenje kojim se zahtjevateljima naknade određuje naknada u ukupnom iznosu od 9.302.513,75 kn. Dana 15.06.2018.g. podnijeli smo žalbu Ministarstvu pravosuđa RH na navedeno rješenje o kojem još nije odlučeno.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6196">
        <w:rPr>
          <w:rFonts w:ascii="Times New Roman" w:hAnsi="Times New Roman" w:cs="Times New Roman"/>
          <w:sz w:val="24"/>
          <w:szCs w:val="24"/>
        </w:rPr>
        <w:t xml:space="preserve">.  Poslovni broj P-8869/15, VPS: 100.000,00 kn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Tužiteljica je dana 19.06.2015.g. podnijela tužbu radi isplate iznosa od 100.000,00 kn na ime povrata sredstava za izgradnju cjevovoda Kalac-Lokva Rogoznica.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196">
        <w:rPr>
          <w:rFonts w:ascii="Times New Roman" w:hAnsi="Times New Roman" w:cs="Times New Roman"/>
          <w:sz w:val="24"/>
          <w:szCs w:val="24"/>
        </w:rPr>
        <w:t>.  BR. 2 istog tužitelja, poslovni broj Pr-917/2016, VPS: 60.000,00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 08.11.2016.g. tužitelj je podnio tužbu radi isplate iznosa od 3.500,00 kn na ime imovinske  štete zbog izgubljene zarade zajedno sa zateznom kamatom, a sve povodom nesretnog događaja za vrijeme rada na autobusnom kolodvoru  u Omišu, zbog čega se već vodi postupak br. Pr-192/15 između istih stranaka.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196">
        <w:rPr>
          <w:rFonts w:ascii="Times New Roman" w:hAnsi="Times New Roman" w:cs="Times New Roman"/>
          <w:sz w:val="24"/>
          <w:szCs w:val="24"/>
        </w:rPr>
        <w:t>.  Poslovni broj 62 P-210/2018, VPS: 1.000,00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Tužiteljica je dana 15.01.2018.g. podnijela tužbu radi utvrđenja vlasništva na nekretninama označenim kao čest.zgr. 393, 394 i čest.zem.4359/2, K.O. Žeževica-Zadvarje.).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6196">
        <w:rPr>
          <w:rFonts w:ascii="Times New Roman" w:hAnsi="Times New Roman" w:cs="Times New Roman"/>
          <w:sz w:val="24"/>
          <w:szCs w:val="24"/>
        </w:rPr>
        <w:t>. Ref 10 : P-741/2017 , VPS:18.390,36 kn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Tužitelj je dana 25.10.2017.g. podnio tužbu radi isplate (povrata) iznosa od 18.390,36 kn u vezi plaćanja komunalne naknade.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46196">
        <w:rPr>
          <w:rFonts w:ascii="Times New Roman" w:hAnsi="Times New Roman" w:cs="Times New Roman"/>
          <w:sz w:val="24"/>
          <w:szCs w:val="24"/>
        </w:rPr>
        <w:t xml:space="preserve">.  24 P-4153/2017, VPS: 11.000,00 kn 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Dana 30.08.2017.g. tužitelj je podnio tužbu radi utvrđenja prava vlasništva  na nekretninama označenih kao čest.zem. 268/20 i 268/19 K.O. Omiš. </w:t>
      </w: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46196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46196">
        <w:rPr>
          <w:rFonts w:ascii="Times New Roman" w:hAnsi="Times New Roman" w:cs="Times New Roman"/>
          <w:sz w:val="24"/>
          <w:szCs w:val="24"/>
        </w:rPr>
        <w:t>.  P-3750/2018, VPS: 201.000,00 kn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196">
        <w:rPr>
          <w:rFonts w:ascii="Times New Roman" w:hAnsi="Times New Roman" w:cs="Times New Roman"/>
          <w:sz w:val="24"/>
          <w:szCs w:val="24"/>
        </w:rPr>
        <w:t xml:space="preserve"> Tužitelj je dana 10.08.2018. podnio tužbu radi utvrđenja prava vlasništva na nekretninama označenim kao čest.zem. 2875/2 i 3197/1 K.O. Duće.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6D4A3F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4A3F">
        <w:rPr>
          <w:rFonts w:ascii="Times New Roman" w:hAnsi="Times New Roman" w:cs="Times New Roman"/>
          <w:sz w:val="24"/>
          <w:szCs w:val="24"/>
        </w:rPr>
        <w:t>.  15. P-702/2018, VPS: 14.300.000,00 kn</w:t>
      </w:r>
    </w:p>
    <w:p w:rsidR="00E72D6B" w:rsidRPr="006D4A3F" w:rsidRDefault="00E72D6B" w:rsidP="00E72D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Tužitelj je podnio tužbu dana 14.12.2018.g. radi naknade štete u iznosu od 14.300,000,00 kn po potpisanom ugovoru o kupoprodaji nekretnina 08.03.2016.g. Dana 18.07.2019.g. donesena je prvostupanjska presuda kojom je u cijelosti odbijen tužbeni zahtjev tužitelja te je istom naloženo da Gradu Omišu naknadi parnični trošak u iznosu od 314.125,00 kn. Tužitelj je 25.07.2019.g. na navedenu presudu podnio žalbu te se spis nalazi</w:t>
      </w:r>
      <w:r>
        <w:rPr>
          <w:rFonts w:ascii="Times New Roman" w:hAnsi="Times New Roman" w:cs="Times New Roman"/>
          <w:sz w:val="24"/>
          <w:szCs w:val="24"/>
        </w:rPr>
        <w:t xml:space="preserve"> kod Visokog trgovačkog suda RH.</w:t>
      </w:r>
      <w:r w:rsidRPr="006D4A3F">
        <w:rPr>
          <w:rFonts w:ascii="Times New Roman" w:hAnsi="Times New Roman" w:cs="Times New Roman"/>
          <w:sz w:val="24"/>
          <w:szCs w:val="24"/>
        </w:rPr>
        <w:t>)</w:t>
      </w:r>
    </w:p>
    <w:p w:rsidR="00E72D6B" w:rsidRPr="006D4A3F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4A3F">
        <w:rPr>
          <w:rFonts w:ascii="Times New Roman" w:hAnsi="Times New Roman" w:cs="Times New Roman"/>
          <w:sz w:val="24"/>
          <w:szCs w:val="24"/>
        </w:rPr>
        <w:t>.   P-1315/09, VPS 1.200.000,00 kn</w:t>
      </w:r>
    </w:p>
    <w:p w:rsidR="00E72D6B" w:rsidRPr="006D4A3F" w:rsidRDefault="00E72D6B" w:rsidP="00E72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Tužitelj je dana 10.11.2004.g. pokrenuo postupak radi naknade štete u iznosu od 1.200.000,00 kn na obiteljskoj kući na adresi Poljička cesta 35, Dugi Rat (uz to su tuženik RH, Splitsko-dalmatinska županija, Općina Dugi Rat, Vodovod d.d. i Hrvatske ceste d.o.o.). Na posljednjem ročištu održanom 15.10.2019.g. tužitelj je zatražio delegaciju suda, a koja je odbijena odlukom Vrhovnog suda RH. Čeka se zakazivanje novog ročišta.</w:t>
      </w:r>
    </w:p>
    <w:p w:rsidR="00E72D6B" w:rsidRPr="006D4A3F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D4A3F">
        <w:rPr>
          <w:rFonts w:ascii="Times New Roman" w:hAnsi="Times New Roman" w:cs="Times New Roman"/>
          <w:sz w:val="24"/>
          <w:szCs w:val="24"/>
        </w:rPr>
        <w:t>.  Povrv-2901/18 (sada Povrv-3/20), VPS 2.718,48 kn</w:t>
      </w:r>
    </w:p>
    <w:p w:rsidR="00E72D6B" w:rsidRPr="006D4A3F" w:rsidRDefault="00E72D6B" w:rsidP="00E72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Tužitelj je pokrenuo ovršni postupak radi naplate potraživanja od 2.718,48 kn na ime neplaćene pričuve. Prvostupanjska odluka donesena je 21.03.2019.g. kojom se u cijelosti usvaja tužbeni zahtjev tužitelja. Protiv navedene presude podnijeli smo žalbu te je Županijski sud u Rijeci istu usvojio o ukinuo prvostupanjsku presudu.</w:t>
      </w:r>
    </w:p>
    <w:p w:rsidR="00E72D6B" w:rsidRPr="006D4A3F" w:rsidRDefault="00E72D6B" w:rsidP="00E72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3F">
        <w:rPr>
          <w:rFonts w:ascii="Times New Roman" w:hAnsi="Times New Roman" w:cs="Times New Roman"/>
          <w:sz w:val="24"/>
          <w:szCs w:val="24"/>
        </w:rPr>
        <w:t>U nastavljenom postupku ročište je posljednje održano 31.01.2020.g., a na idućem će se provesti financijsko vještačenje (Pretpostavljamo da će po izrađenom vještvu biti ponovno zaključeno raspravljanje i da će se donijeti nova odluka)</w:t>
      </w: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Pr="00F8042A">
        <w:rPr>
          <w:rFonts w:ascii="Times New Roman" w:hAnsi="Times New Roman" w:cs="Times New Roman"/>
          <w:sz w:val="24"/>
          <w:szCs w:val="24"/>
        </w:rPr>
        <w:t>Poslovni broj: P-1101/2017, nema VPS</w:t>
      </w: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Tužitelji su podigli tužbu radi poništenja ugovora o kupoprodaji. U ovom predmetu posljednje je održan očevid uz prisutnost vještaka geodeta te se čeka da isti sudu dostavi nalaz i mišljenje nakon čega će biti zakazano iduće ročište.</w:t>
      </w:r>
    </w:p>
    <w:p w:rsidR="00E72D6B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F8042A">
        <w:rPr>
          <w:rFonts w:ascii="Times New Roman" w:hAnsi="Times New Roman" w:cs="Times New Roman"/>
          <w:sz w:val="24"/>
          <w:szCs w:val="24"/>
        </w:rPr>
        <w:t>Poslovni broj 12. P-513/2019, VPS: 1.096.866,16 kn</w:t>
      </w:r>
    </w:p>
    <w:p w:rsidR="00E72D6B" w:rsidRPr="00F8042A" w:rsidRDefault="00E72D6B" w:rsidP="00E72D6B">
      <w:pPr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28.10.2019.g. podnio tužbu radi isplate iznosa od 1.096.866,16 kn za troškove izmještanja kolektora otpadnih voda ispod nekretnine čest.zem. 3018/40, K.O. Duće. Posljednje ročište u ovom predmetu održano je 03.11.2020.g., a iduće je zakazano za dan 09.02.2021.g., a na kojem će biti saslušani svjedoci.</w:t>
      </w: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Pr="00F8042A">
        <w:rPr>
          <w:rFonts w:ascii="Times New Roman" w:hAnsi="Times New Roman" w:cs="Times New Roman"/>
          <w:sz w:val="24"/>
          <w:szCs w:val="24"/>
        </w:rPr>
        <w:t>P-5485/16, VPS: 174.407,70 kn</w:t>
      </w:r>
    </w:p>
    <w:p w:rsidR="00E72D6B" w:rsidRPr="00F8042A" w:rsidRDefault="00E72D6B" w:rsidP="00E72D6B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09.02.2016.g., u drugom postupku po tužbi Grada Omiša, podnio protutužbeni zahtjev na iznos od 174.407,70 kn. U ovom predmetu iduće ročište zakazano je za dan 23.02.2021. godine.</w:t>
      </w: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 </w:t>
      </w:r>
      <w:r w:rsidRPr="00F8042A">
        <w:rPr>
          <w:rFonts w:ascii="Times New Roman" w:hAnsi="Times New Roman" w:cs="Times New Roman"/>
          <w:sz w:val="24"/>
          <w:szCs w:val="24"/>
        </w:rPr>
        <w:t xml:space="preserve">Poslovni broj P-1177/18, </w:t>
      </w:r>
    </w:p>
    <w:p w:rsidR="00E72D6B" w:rsidRPr="00F8042A" w:rsidRDefault="00E72D6B" w:rsidP="00E72D6B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dana 07.03.2018.g. podnio tužbu radi utvrđenja prava vlasništva na čest.zem. 3198/28, K.O. Duće. Nakon što je vještak izradio nalaz i mišljenje na posljednjem ročištu tužitelj je iznio prigovore te će vještak biti ponovno pozvan na dopunsko saslušanje na ročište zakazano za dan 16.03.2021. godine.</w:t>
      </w:r>
    </w:p>
    <w:p w:rsidR="00E72D6B" w:rsidRPr="00F8042A" w:rsidRDefault="00E72D6B" w:rsidP="00E72D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Pr="00F8042A">
        <w:rPr>
          <w:rFonts w:ascii="Times New Roman" w:hAnsi="Times New Roman" w:cs="Times New Roman"/>
          <w:sz w:val="24"/>
          <w:szCs w:val="24"/>
        </w:rPr>
        <w:t>Poslovni broj: P-392/2019, VPS 994.078,51 kn</w:t>
      </w:r>
    </w:p>
    <w:p w:rsidR="00E72D6B" w:rsidRDefault="00E72D6B" w:rsidP="00E72D6B">
      <w:pPr>
        <w:jc w:val="both"/>
        <w:rPr>
          <w:rFonts w:ascii="Times New Roman" w:hAnsi="Times New Roman" w:cs="Times New Roman"/>
          <w:sz w:val="24"/>
          <w:szCs w:val="24"/>
        </w:rPr>
      </w:pPr>
      <w:r w:rsidRPr="00F8042A">
        <w:rPr>
          <w:rFonts w:ascii="Times New Roman" w:hAnsi="Times New Roman" w:cs="Times New Roman"/>
          <w:sz w:val="24"/>
          <w:szCs w:val="24"/>
        </w:rPr>
        <w:t>Tužitelj je pokrenuo ovaj postupak radi naknade štete u vidu izmakle koristi i neimovinske štete u iznosu od 994.078,51 kn. Dana 22.09.2020.g. tužitelj nije pristupio na zakazano ročište slijedom čega je doneseno rješenje o povlačenju tužbe. Tužitelj je nakon toga podnio zahtjev za povrat u prijašnje stanje te je na ročištu povodom zahtjeva odlučeno da će sud o tome odlučiti naknadno izvan ročišt</w:t>
      </w:r>
      <w:r w:rsidR="00AE3B11">
        <w:rPr>
          <w:rFonts w:ascii="Times New Roman" w:hAnsi="Times New Roman" w:cs="Times New Roman"/>
          <w:sz w:val="24"/>
          <w:szCs w:val="24"/>
        </w:rPr>
        <w:t>a.</w:t>
      </w:r>
    </w:p>
    <w:p w:rsidR="00E72D6B" w:rsidRDefault="00E72D6B" w:rsidP="00E72D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D6B" w:rsidSect="00D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134" w:left="1418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5F" w:rsidRDefault="0090635F" w:rsidP="008A4159">
      <w:pPr>
        <w:spacing w:after="0" w:line="240" w:lineRule="auto"/>
      </w:pPr>
      <w:r>
        <w:separator/>
      </w:r>
    </w:p>
  </w:endnote>
  <w:endnote w:type="continuationSeparator" w:id="0">
    <w:p w:rsidR="0090635F" w:rsidRDefault="0090635F" w:rsidP="008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6" w:rsidRDefault="00BC69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93"/>
      <w:docPartObj>
        <w:docPartGallery w:val="Page Numbers (Bottom of Page)"/>
        <w:docPartUnique/>
      </w:docPartObj>
    </w:sdtPr>
    <w:sdtEndPr/>
    <w:sdtContent>
      <w:p w:rsidR="00BC69B6" w:rsidRDefault="00BC69B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AA">
          <w:rPr>
            <w:noProof/>
          </w:rPr>
          <w:t>57</w:t>
        </w:r>
        <w:r>
          <w:fldChar w:fldCharType="end"/>
        </w:r>
      </w:p>
    </w:sdtContent>
  </w:sdt>
  <w:p w:rsidR="00BC69B6" w:rsidRDefault="00BC69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6" w:rsidRDefault="00BC69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5F" w:rsidRDefault="0090635F" w:rsidP="008A4159">
      <w:pPr>
        <w:spacing w:after="0" w:line="240" w:lineRule="auto"/>
      </w:pPr>
      <w:r>
        <w:separator/>
      </w:r>
    </w:p>
  </w:footnote>
  <w:footnote w:type="continuationSeparator" w:id="0">
    <w:p w:rsidR="0090635F" w:rsidRDefault="0090635F" w:rsidP="008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6" w:rsidRDefault="00BC69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6" w:rsidRDefault="00BC69B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B6" w:rsidRDefault="00BC69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4453"/>
    <w:multiLevelType w:val="hybridMultilevel"/>
    <w:tmpl w:val="C8AC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7BE"/>
    <w:multiLevelType w:val="hybridMultilevel"/>
    <w:tmpl w:val="A48AF2B0"/>
    <w:lvl w:ilvl="0" w:tplc="2FF2BE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325E"/>
    <w:multiLevelType w:val="hybridMultilevel"/>
    <w:tmpl w:val="A7E23BAA"/>
    <w:lvl w:ilvl="0" w:tplc="E9086E16">
      <w:start w:val="6"/>
      <w:numFmt w:val="bullet"/>
      <w:lvlText w:val="-"/>
      <w:lvlJc w:val="left"/>
      <w:pPr>
        <w:ind w:left="68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" w15:restartNumberingAfterBreak="0">
    <w:nsid w:val="67574E96"/>
    <w:multiLevelType w:val="hybridMultilevel"/>
    <w:tmpl w:val="4E08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F54"/>
    <w:multiLevelType w:val="hybridMultilevel"/>
    <w:tmpl w:val="C090D422"/>
    <w:lvl w:ilvl="0" w:tplc="09B48B84">
      <w:start w:val="6"/>
      <w:numFmt w:val="bullet"/>
      <w:lvlText w:val="-"/>
      <w:lvlJc w:val="left"/>
      <w:pPr>
        <w:ind w:left="65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5A86"/>
    <w:rsid w:val="00007A57"/>
    <w:rsid w:val="00011088"/>
    <w:rsid w:val="0001194D"/>
    <w:rsid w:val="000125E3"/>
    <w:rsid w:val="00013DAD"/>
    <w:rsid w:val="000169AD"/>
    <w:rsid w:val="00034395"/>
    <w:rsid w:val="00040660"/>
    <w:rsid w:val="00042D6D"/>
    <w:rsid w:val="0006763D"/>
    <w:rsid w:val="00070A8A"/>
    <w:rsid w:val="0007100C"/>
    <w:rsid w:val="00082990"/>
    <w:rsid w:val="00090076"/>
    <w:rsid w:val="00090369"/>
    <w:rsid w:val="00092F4A"/>
    <w:rsid w:val="0009336F"/>
    <w:rsid w:val="000969E0"/>
    <w:rsid w:val="000A42D9"/>
    <w:rsid w:val="000A47E1"/>
    <w:rsid w:val="000A6B8F"/>
    <w:rsid w:val="000B2631"/>
    <w:rsid w:val="000B2EB9"/>
    <w:rsid w:val="000B5A2E"/>
    <w:rsid w:val="000C0197"/>
    <w:rsid w:val="000D1D98"/>
    <w:rsid w:val="000D3811"/>
    <w:rsid w:val="000D3D42"/>
    <w:rsid w:val="000D3EF2"/>
    <w:rsid w:val="000E3507"/>
    <w:rsid w:val="000E3AC4"/>
    <w:rsid w:val="000F35AC"/>
    <w:rsid w:val="001118FC"/>
    <w:rsid w:val="001156D1"/>
    <w:rsid w:val="00120C30"/>
    <w:rsid w:val="001365CE"/>
    <w:rsid w:val="001373D5"/>
    <w:rsid w:val="00150666"/>
    <w:rsid w:val="00152A0B"/>
    <w:rsid w:val="00165400"/>
    <w:rsid w:val="00167E4F"/>
    <w:rsid w:val="001732C5"/>
    <w:rsid w:val="00173C32"/>
    <w:rsid w:val="0019113D"/>
    <w:rsid w:val="00196CA1"/>
    <w:rsid w:val="001A0113"/>
    <w:rsid w:val="001A1B75"/>
    <w:rsid w:val="001A3FC1"/>
    <w:rsid w:val="001A41A4"/>
    <w:rsid w:val="001B2791"/>
    <w:rsid w:val="001B3F07"/>
    <w:rsid w:val="001B7EEC"/>
    <w:rsid w:val="001C3FE5"/>
    <w:rsid w:val="001D3FC4"/>
    <w:rsid w:val="001E05A6"/>
    <w:rsid w:val="001E2335"/>
    <w:rsid w:val="001F051D"/>
    <w:rsid w:val="001F5A92"/>
    <w:rsid w:val="00206D9E"/>
    <w:rsid w:val="0021111F"/>
    <w:rsid w:val="002114C4"/>
    <w:rsid w:val="002134A8"/>
    <w:rsid w:val="002158B5"/>
    <w:rsid w:val="00217B3A"/>
    <w:rsid w:val="00220534"/>
    <w:rsid w:val="002225C4"/>
    <w:rsid w:val="002239F7"/>
    <w:rsid w:val="00223A09"/>
    <w:rsid w:val="002302DC"/>
    <w:rsid w:val="00230527"/>
    <w:rsid w:val="0023656D"/>
    <w:rsid w:val="00241B8D"/>
    <w:rsid w:val="0024734C"/>
    <w:rsid w:val="002473BD"/>
    <w:rsid w:val="00253078"/>
    <w:rsid w:val="00255299"/>
    <w:rsid w:val="0026185F"/>
    <w:rsid w:val="002676BA"/>
    <w:rsid w:val="00272B05"/>
    <w:rsid w:val="00274A8E"/>
    <w:rsid w:val="0027671B"/>
    <w:rsid w:val="00281595"/>
    <w:rsid w:val="00286F35"/>
    <w:rsid w:val="00297BA4"/>
    <w:rsid w:val="002A16E9"/>
    <w:rsid w:val="002A3475"/>
    <w:rsid w:val="002A4005"/>
    <w:rsid w:val="002B1498"/>
    <w:rsid w:val="002C148A"/>
    <w:rsid w:val="002C2B99"/>
    <w:rsid w:val="002C329C"/>
    <w:rsid w:val="002C6279"/>
    <w:rsid w:val="002C6446"/>
    <w:rsid w:val="002C7488"/>
    <w:rsid w:val="002D0437"/>
    <w:rsid w:val="002D23CF"/>
    <w:rsid w:val="002D3A5D"/>
    <w:rsid w:val="002D461A"/>
    <w:rsid w:val="002D4FE5"/>
    <w:rsid w:val="002D7ACB"/>
    <w:rsid w:val="002E3CF2"/>
    <w:rsid w:val="002F1827"/>
    <w:rsid w:val="002F1F1D"/>
    <w:rsid w:val="00300361"/>
    <w:rsid w:val="00304131"/>
    <w:rsid w:val="003049B0"/>
    <w:rsid w:val="0030566F"/>
    <w:rsid w:val="0031045A"/>
    <w:rsid w:val="00313B38"/>
    <w:rsid w:val="00314501"/>
    <w:rsid w:val="0031670D"/>
    <w:rsid w:val="00322FA7"/>
    <w:rsid w:val="0032348C"/>
    <w:rsid w:val="0032413E"/>
    <w:rsid w:val="0032669A"/>
    <w:rsid w:val="00327923"/>
    <w:rsid w:val="00327C18"/>
    <w:rsid w:val="0033044D"/>
    <w:rsid w:val="0033388F"/>
    <w:rsid w:val="00340DBA"/>
    <w:rsid w:val="00345A1E"/>
    <w:rsid w:val="00345D91"/>
    <w:rsid w:val="003523D1"/>
    <w:rsid w:val="00352B21"/>
    <w:rsid w:val="00355C1A"/>
    <w:rsid w:val="00364260"/>
    <w:rsid w:val="0036636B"/>
    <w:rsid w:val="003670C6"/>
    <w:rsid w:val="0037120C"/>
    <w:rsid w:val="0037293D"/>
    <w:rsid w:val="0037457E"/>
    <w:rsid w:val="003776D9"/>
    <w:rsid w:val="0038403E"/>
    <w:rsid w:val="0038654B"/>
    <w:rsid w:val="003919D2"/>
    <w:rsid w:val="00393E9E"/>
    <w:rsid w:val="00394E90"/>
    <w:rsid w:val="003A38D5"/>
    <w:rsid w:val="003B29B5"/>
    <w:rsid w:val="003B2E12"/>
    <w:rsid w:val="003B4D75"/>
    <w:rsid w:val="003C4DBC"/>
    <w:rsid w:val="003C7082"/>
    <w:rsid w:val="003D0D58"/>
    <w:rsid w:val="003D616E"/>
    <w:rsid w:val="003D6BFE"/>
    <w:rsid w:val="003E0F5B"/>
    <w:rsid w:val="003E2F78"/>
    <w:rsid w:val="003E6C3A"/>
    <w:rsid w:val="003E6D10"/>
    <w:rsid w:val="003F0E2C"/>
    <w:rsid w:val="0040274F"/>
    <w:rsid w:val="00404CA4"/>
    <w:rsid w:val="00405AE7"/>
    <w:rsid w:val="00413783"/>
    <w:rsid w:val="0041647E"/>
    <w:rsid w:val="00417E82"/>
    <w:rsid w:val="00421B18"/>
    <w:rsid w:val="00423DFE"/>
    <w:rsid w:val="00424C49"/>
    <w:rsid w:val="00430A28"/>
    <w:rsid w:val="00431C0F"/>
    <w:rsid w:val="004337AC"/>
    <w:rsid w:val="00435316"/>
    <w:rsid w:val="0043622B"/>
    <w:rsid w:val="00436AFA"/>
    <w:rsid w:val="00437E52"/>
    <w:rsid w:val="00441592"/>
    <w:rsid w:val="00446EE9"/>
    <w:rsid w:val="00450C0A"/>
    <w:rsid w:val="00451599"/>
    <w:rsid w:val="0045474D"/>
    <w:rsid w:val="004605C3"/>
    <w:rsid w:val="004626EF"/>
    <w:rsid w:val="00462793"/>
    <w:rsid w:val="004646F7"/>
    <w:rsid w:val="004744BE"/>
    <w:rsid w:val="004747E3"/>
    <w:rsid w:val="00476FF1"/>
    <w:rsid w:val="004779B0"/>
    <w:rsid w:val="0048168B"/>
    <w:rsid w:val="0048444F"/>
    <w:rsid w:val="00485A2C"/>
    <w:rsid w:val="00487863"/>
    <w:rsid w:val="00490336"/>
    <w:rsid w:val="00490B2F"/>
    <w:rsid w:val="00491D98"/>
    <w:rsid w:val="004A2313"/>
    <w:rsid w:val="004A6315"/>
    <w:rsid w:val="004A6B32"/>
    <w:rsid w:val="004B31DA"/>
    <w:rsid w:val="004B3F5A"/>
    <w:rsid w:val="004B43DF"/>
    <w:rsid w:val="004B796B"/>
    <w:rsid w:val="004B7BB1"/>
    <w:rsid w:val="004C1BD7"/>
    <w:rsid w:val="004C2528"/>
    <w:rsid w:val="004C271C"/>
    <w:rsid w:val="004C4895"/>
    <w:rsid w:val="004C5367"/>
    <w:rsid w:val="004C5725"/>
    <w:rsid w:val="004C63B5"/>
    <w:rsid w:val="004E3C62"/>
    <w:rsid w:val="004E3E4F"/>
    <w:rsid w:val="004F158E"/>
    <w:rsid w:val="004F4412"/>
    <w:rsid w:val="004F565E"/>
    <w:rsid w:val="00502540"/>
    <w:rsid w:val="00505B5A"/>
    <w:rsid w:val="00516E02"/>
    <w:rsid w:val="00524980"/>
    <w:rsid w:val="005255DE"/>
    <w:rsid w:val="00525A67"/>
    <w:rsid w:val="00534AEF"/>
    <w:rsid w:val="00542467"/>
    <w:rsid w:val="00543B79"/>
    <w:rsid w:val="00552841"/>
    <w:rsid w:val="00553D46"/>
    <w:rsid w:val="00554989"/>
    <w:rsid w:val="00555D00"/>
    <w:rsid w:val="00563157"/>
    <w:rsid w:val="00565D1C"/>
    <w:rsid w:val="0056728B"/>
    <w:rsid w:val="005727FF"/>
    <w:rsid w:val="00572829"/>
    <w:rsid w:val="00575C6E"/>
    <w:rsid w:val="00584BAA"/>
    <w:rsid w:val="0059507D"/>
    <w:rsid w:val="005958E4"/>
    <w:rsid w:val="005961C6"/>
    <w:rsid w:val="005A013A"/>
    <w:rsid w:val="005A1829"/>
    <w:rsid w:val="005B0B4D"/>
    <w:rsid w:val="005B4E40"/>
    <w:rsid w:val="005B5BE3"/>
    <w:rsid w:val="005C6728"/>
    <w:rsid w:val="005D7D93"/>
    <w:rsid w:val="005E2772"/>
    <w:rsid w:val="005E50E7"/>
    <w:rsid w:val="005F0F52"/>
    <w:rsid w:val="005F4226"/>
    <w:rsid w:val="005F6178"/>
    <w:rsid w:val="005F62F0"/>
    <w:rsid w:val="005F7EC0"/>
    <w:rsid w:val="005F7F8B"/>
    <w:rsid w:val="00600A01"/>
    <w:rsid w:val="00601A8B"/>
    <w:rsid w:val="00602C63"/>
    <w:rsid w:val="006031C4"/>
    <w:rsid w:val="00603E4A"/>
    <w:rsid w:val="00610F78"/>
    <w:rsid w:val="006117F7"/>
    <w:rsid w:val="00617A24"/>
    <w:rsid w:val="006270DE"/>
    <w:rsid w:val="00640A41"/>
    <w:rsid w:val="00641292"/>
    <w:rsid w:val="00641E37"/>
    <w:rsid w:val="00642EC0"/>
    <w:rsid w:val="006467EE"/>
    <w:rsid w:val="00646B9E"/>
    <w:rsid w:val="00654F45"/>
    <w:rsid w:val="0066389D"/>
    <w:rsid w:val="00670133"/>
    <w:rsid w:val="0067050C"/>
    <w:rsid w:val="00671C3C"/>
    <w:rsid w:val="006721CB"/>
    <w:rsid w:val="006760D4"/>
    <w:rsid w:val="00682682"/>
    <w:rsid w:val="00691245"/>
    <w:rsid w:val="0069134B"/>
    <w:rsid w:val="0069562E"/>
    <w:rsid w:val="0069624E"/>
    <w:rsid w:val="006A4716"/>
    <w:rsid w:val="006A733B"/>
    <w:rsid w:val="006B218A"/>
    <w:rsid w:val="006B2B16"/>
    <w:rsid w:val="006B6AB3"/>
    <w:rsid w:val="006C141E"/>
    <w:rsid w:val="006C3508"/>
    <w:rsid w:val="006C54A4"/>
    <w:rsid w:val="006D1197"/>
    <w:rsid w:val="006D2022"/>
    <w:rsid w:val="006D7E0C"/>
    <w:rsid w:val="006F1915"/>
    <w:rsid w:val="006F43DD"/>
    <w:rsid w:val="00702764"/>
    <w:rsid w:val="007033D3"/>
    <w:rsid w:val="007034D4"/>
    <w:rsid w:val="00705195"/>
    <w:rsid w:val="007060F9"/>
    <w:rsid w:val="007112D9"/>
    <w:rsid w:val="00711F2C"/>
    <w:rsid w:val="00715EEC"/>
    <w:rsid w:val="00724A0B"/>
    <w:rsid w:val="00727B75"/>
    <w:rsid w:val="00727FFC"/>
    <w:rsid w:val="007313D8"/>
    <w:rsid w:val="00732567"/>
    <w:rsid w:val="007339F0"/>
    <w:rsid w:val="007340DF"/>
    <w:rsid w:val="00736D52"/>
    <w:rsid w:val="0074486B"/>
    <w:rsid w:val="00752AB5"/>
    <w:rsid w:val="0076309D"/>
    <w:rsid w:val="00765DB7"/>
    <w:rsid w:val="00771834"/>
    <w:rsid w:val="00771E3B"/>
    <w:rsid w:val="00773900"/>
    <w:rsid w:val="00777C76"/>
    <w:rsid w:val="00785DAD"/>
    <w:rsid w:val="00785F83"/>
    <w:rsid w:val="00786EA8"/>
    <w:rsid w:val="00790ED5"/>
    <w:rsid w:val="007917B6"/>
    <w:rsid w:val="0079555B"/>
    <w:rsid w:val="00796634"/>
    <w:rsid w:val="007A166B"/>
    <w:rsid w:val="007A7BB6"/>
    <w:rsid w:val="007B2D3E"/>
    <w:rsid w:val="007B42CA"/>
    <w:rsid w:val="007B7011"/>
    <w:rsid w:val="007C3708"/>
    <w:rsid w:val="007C534F"/>
    <w:rsid w:val="007C5EF0"/>
    <w:rsid w:val="007C689E"/>
    <w:rsid w:val="007D258F"/>
    <w:rsid w:val="007D29D7"/>
    <w:rsid w:val="007D3217"/>
    <w:rsid w:val="007D33F8"/>
    <w:rsid w:val="007D49C6"/>
    <w:rsid w:val="007E0B52"/>
    <w:rsid w:val="007E19D0"/>
    <w:rsid w:val="007F186D"/>
    <w:rsid w:val="007F78F7"/>
    <w:rsid w:val="00810662"/>
    <w:rsid w:val="008162D9"/>
    <w:rsid w:val="00817F1E"/>
    <w:rsid w:val="0083336A"/>
    <w:rsid w:val="00833E6E"/>
    <w:rsid w:val="00837248"/>
    <w:rsid w:val="00846039"/>
    <w:rsid w:val="008462AD"/>
    <w:rsid w:val="00847AB1"/>
    <w:rsid w:val="00852079"/>
    <w:rsid w:val="00861476"/>
    <w:rsid w:val="008649A0"/>
    <w:rsid w:val="00866C4B"/>
    <w:rsid w:val="0087776F"/>
    <w:rsid w:val="00880B18"/>
    <w:rsid w:val="00881DE0"/>
    <w:rsid w:val="00882C79"/>
    <w:rsid w:val="00885582"/>
    <w:rsid w:val="008913F4"/>
    <w:rsid w:val="00891724"/>
    <w:rsid w:val="00891FC9"/>
    <w:rsid w:val="00895B6B"/>
    <w:rsid w:val="008A2867"/>
    <w:rsid w:val="008A4159"/>
    <w:rsid w:val="008A71BB"/>
    <w:rsid w:val="008C2775"/>
    <w:rsid w:val="008C475B"/>
    <w:rsid w:val="008C790A"/>
    <w:rsid w:val="008D23DD"/>
    <w:rsid w:val="008D3EEB"/>
    <w:rsid w:val="008D58E6"/>
    <w:rsid w:val="008E52DE"/>
    <w:rsid w:val="008E6596"/>
    <w:rsid w:val="008E65F9"/>
    <w:rsid w:val="008F0D29"/>
    <w:rsid w:val="008F118E"/>
    <w:rsid w:val="008F3E59"/>
    <w:rsid w:val="00903043"/>
    <w:rsid w:val="0090635F"/>
    <w:rsid w:val="00906CE5"/>
    <w:rsid w:val="0091410C"/>
    <w:rsid w:val="00916E37"/>
    <w:rsid w:val="0092257F"/>
    <w:rsid w:val="00930AD3"/>
    <w:rsid w:val="00933572"/>
    <w:rsid w:val="00935624"/>
    <w:rsid w:val="0094054D"/>
    <w:rsid w:val="009439E1"/>
    <w:rsid w:val="00944C62"/>
    <w:rsid w:val="00947B50"/>
    <w:rsid w:val="00960A08"/>
    <w:rsid w:val="009650A3"/>
    <w:rsid w:val="009657C9"/>
    <w:rsid w:val="009662AF"/>
    <w:rsid w:val="00966384"/>
    <w:rsid w:val="00970E3C"/>
    <w:rsid w:val="009751AD"/>
    <w:rsid w:val="00976B30"/>
    <w:rsid w:val="00977F3F"/>
    <w:rsid w:val="00981D25"/>
    <w:rsid w:val="0098306B"/>
    <w:rsid w:val="00986272"/>
    <w:rsid w:val="0098748D"/>
    <w:rsid w:val="009A1282"/>
    <w:rsid w:val="009A52A1"/>
    <w:rsid w:val="009B339A"/>
    <w:rsid w:val="009C3EEA"/>
    <w:rsid w:val="009C6767"/>
    <w:rsid w:val="009D08D4"/>
    <w:rsid w:val="009D0BA8"/>
    <w:rsid w:val="009D267F"/>
    <w:rsid w:val="009E19BB"/>
    <w:rsid w:val="009E521E"/>
    <w:rsid w:val="009E7641"/>
    <w:rsid w:val="009F0536"/>
    <w:rsid w:val="00A01F1B"/>
    <w:rsid w:val="00A170E0"/>
    <w:rsid w:val="00A2170B"/>
    <w:rsid w:val="00A2432F"/>
    <w:rsid w:val="00A2689D"/>
    <w:rsid w:val="00A44D27"/>
    <w:rsid w:val="00A53C47"/>
    <w:rsid w:val="00A67EE5"/>
    <w:rsid w:val="00A73585"/>
    <w:rsid w:val="00A84DA8"/>
    <w:rsid w:val="00A9342E"/>
    <w:rsid w:val="00AA5121"/>
    <w:rsid w:val="00AA6B34"/>
    <w:rsid w:val="00AB1116"/>
    <w:rsid w:val="00AB712A"/>
    <w:rsid w:val="00AC50A5"/>
    <w:rsid w:val="00AE10B8"/>
    <w:rsid w:val="00AE139E"/>
    <w:rsid w:val="00AE306F"/>
    <w:rsid w:val="00AE3B11"/>
    <w:rsid w:val="00AE52C3"/>
    <w:rsid w:val="00AF313A"/>
    <w:rsid w:val="00AF5D84"/>
    <w:rsid w:val="00AF77A8"/>
    <w:rsid w:val="00B04170"/>
    <w:rsid w:val="00B0618D"/>
    <w:rsid w:val="00B135C3"/>
    <w:rsid w:val="00B26F53"/>
    <w:rsid w:val="00B27892"/>
    <w:rsid w:val="00B36C80"/>
    <w:rsid w:val="00B37DB8"/>
    <w:rsid w:val="00B43E29"/>
    <w:rsid w:val="00B43F08"/>
    <w:rsid w:val="00B446F3"/>
    <w:rsid w:val="00B50FE2"/>
    <w:rsid w:val="00B52137"/>
    <w:rsid w:val="00B552DA"/>
    <w:rsid w:val="00B56498"/>
    <w:rsid w:val="00B648AC"/>
    <w:rsid w:val="00B702CA"/>
    <w:rsid w:val="00B81223"/>
    <w:rsid w:val="00B8203E"/>
    <w:rsid w:val="00B82054"/>
    <w:rsid w:val="00B822B2"/>
    <w:rsid w:val="00B839B5"/>
    <w:rsid w:val="00B8412B"/>
    <w:rsid w:val="00B859B0"/>
    <w:rsid w:val="00B90D0B"/>
    <w:rsid w:val="00B92098"/>
    <w:rsid w:val="00B94F06"/>
    <w:rsid w:val="00BA2AEC"/>
    <w:rsid w:val="00BA6144"/>
    <w:rsid w:val="00BA7BAB"/>
    <w:rsid w:val="00BB1BCC"/>
    <w:rsid w:val="00BB21B2"/>
    <w:rsid w:val="00BB3835"/>
    <w:rsid w:val="00BB5426"/>
    <w:rsid w:val="00BC0B49"/>
    <w:rsid w:val="00BC69B6"/>
    <w:rsid w:val="00BD0451"/>
    <w:rsid w:val="00BD09C0"/>
    <w:rsid w:val="00BD1685"/>
    <w:rsid w:val="00BD32E7"/>
    <w:rsid w:val="00BD3CA5"/>
    <w:rsid w:val="00BD432A"/>
    <w:rsid w:val="00BD4A6F"/>
    <w:rsid w:val="00BD5D91"/>
    <w:rsid w:val="00BE59C2"/>
    <w:rsid w:val="00BE77F6"/>
    <w:rsid w:val="00BF3E42"/>
    <w:rsid w:val="00BF3FE4"/>
    <w:rsid w:val="00C0753D"/>
    <w:rsid w:val="00C10732"/>
    <w:rsid w:val="00C1155D"/>
    <w:rsid w:val="00C13F2F"/>
    <w:rsid w:val="00C15187"/>
    <w:rsid w:val="00C16714"/>
    <w:rsid w:val="00C21D4D"/>
    <w:rsid w:val="00C24653"/>
    <w:rsid w:val="00C26543"/>
    <w:rsid w:val="00C35228"/>
    <w:rsid w:val="00C3572F"/>
    <w:rsid w:val="00C41C11"/>
    <w:rsid w:val="00C4690F"/>
    <w:rsid w:val="00C47809"/>
    <w:rsid w:val="00C50A27"/>
    <w:rsid w:val="00C53434"/>
    <w:rsid w:val="00C6358B"/>
    <w:rsid w:val="00C66593"/>
    <w:rsid w:val="00C70A30"/>
    <w:rsid w:val="00C73B11"/>
    <w:rsid w:val="00C830BB"/>
    <w:rsid w:val="00C83F05"/>
    <w:rsid w:val="00C91C84"/>
    <w:rsid w:val="00C976BB"/>
    <w:rsid w:val="00C97EA1"/>
    <w:rsid w:val="00CA0301"/>
    <w:rsid w:val="00CA0FE3"/>
    <w:rsid w:val="00CA1149"/>
    <w:rsid w:val="00CA1194"/>
    <w:rsid w:val="00CA6CCE"/>
    <w:rsid w:val="00CB2261"/>
    <w:rsid w:val="00CC5AC4"/>
    <w:rsid w:val="00CD0F30"/>
    <w:rsid w:val="00CD2573"/>
    <w:rsid w:val="00CD5CA6"/>
    <w:rsid w:val="00CE3037"/>
    <w:rsid w:val="00CF0413"/>
    <w:rsid w:val="00CF0E4C"/>
    <w:rsid w:val="00CF24B7"/>
    <w:rsid w:val="00CF308A"/>
    <w:rsid w:val="00CF5D47"/>
    <w:rsid w:val="00D00656"/>
    <w:rsid w:val="00D24BC0"/>
    <w:rsid w:val="00D35BD6"/>
    <w:rsid w:val="00D37FF9"/>
    <w:rsid w:val="00D4046E"/>
    <w:rsid w:val="00D4204F"/>
    <w:rsid w:val="00D5026E"/>
    <w:rsid w:val="00D506E2"/>
    <w:rsid w:val="00D50C91"/>
    <w:rsid w:val="00D55EA1"/>
    <w:rsid w:val="00D60C54"/>
    <w:rsid w:val="00D72282"/>
    <w:rsid w:val="00D76FD9"/>
    <w:rsid w:val="00D81E72"/>
    <w:rsid w:val="00D82434"/>
    <w:rsid w:val="00D82B5B"/>
    <w:rsid w:val="00D85575"/>
    <w:rsid w:val="00D969A1"/>
    <w:rsid w:val="00D970C9"/>
    <w:rsid w:val="00DA01F5"/>
    <w:rsid w:val="00DA2D8D"/>
    <w:rsid w:val="00DB062A"/>
    <w:rsid w:val="00DB1403"/>
    <w:rsid w:val="00DB14C1"/>
    <w:rsid w:val="00DB1F6D"/>
    <w:rsid w:val="00DB485A"/>
    <w:rsid w:val="00DB4977"/>
    <w:rsid w:val="00DB5F6A"/>
    <w:rsid w:val="00DB70DB"/>
    <w:rsid w:val="00DC0AAA"/>
    <w:rsid w:val="00DC205B"/>
    <w:rsid w:val="00DC2958"/>
    <w:rsid w:val="00DC2BB0"/>
    <w:rsid w:val="00DD5898"/>
    <w:rsid w:val="00DD59EC"/>
    <w:rsid w:val="00DD5BD0"/>
    <w:rsid w:val="00DD5F5E"/>
    <w:rsid w:val="00DE5D3C"/>
    <w:rsid w:val="00DE7E1F"/>
    <w:rsid w:val="00DF0437"/>
    <w:rsid w:val="00DF25AA"/>
    <w:rsid w:val="00DF38B1"/>
    <w:rsid w:val="00DF41B0"/>
    <w:rsid w:val="00DF561C"/>
    <w:rsid w:val="00E05A84"/>
    <w:rsid w:val="00E14529"/>
    <w:rsid w:val="00E25EE2"/>
    <w:rsid w:val="00E26644"/>
    <w:rsid w:val="00E360A9"/>
    <w:rsid w:val="00E41A9C"/>
    <w:rsid w:val="00E42522"/>
    <w:rsid w:val="00E4252A"/>
    <w:rsid w:val="00E453C9"/>
    <w:rsid w:val="00E513A1"/>
    <w:rsid w:val="00E526D6"/>
    <w:rsid w:val="00E53444"/>
    <w:rsid w:val="00E60078"/>
    <w:rsid w:val="00E675BC"/>
    <w:rsid w:val="00E708B9"/>
    <w:rsid w:val="00E708E1"/>
    <w:rsid w:val="00E71BB8"/>
    <w:rsid w:val="00E72D6B"/>
    <w:rsid w:val="00E763BF"/>
    <w:rsid w:val="00E7650E"/>
    <w:rsid w:val="00E81C41"/>
    <w:rsid w:val="00E92A84"/>
    <w:rsid w:val="00EA3560"/>
    <w:rsid w:val="00EA42A5"/>
    <w:rsid w:val="00EA7010"/>
    <w:rsid w:val="00EB01BC"/>
    <w:rsid w:val="00EB5D38"/>
    <w:rsid w:val="00EC1CBE"/>
    <w:rsid w:val="00EC3273"/>
    <w:rsid w:val="00EC4AC0"/>
    <w:rsid w:val="00EC50CD"/>
    <w:rsid w:val="00EC7394"/>
    <w:rsid w:val="00ED30D5"/>
    <w:rsid w:val="00ED3928"/>
    <w:rsid w:val="00ED6837"/>
    <w:rsid w:val="00EE0532"/>
    <w:rsid w:val="00EF2619"/>
    <w:rsid w:val="00EF4884"/>
    <w:rsid w:val="00EF53AE"/>
    <w:rsid w:val="00EF7C5D"/>
    <w:rsid w:val="00F030EE"/>
    <w:rsid w:val="00F06888"/>
    <w:rsid w:val="00F27A28"/>
    <w:rsid w:val="00F31E0D"/>
    <w:rsid w:val="00F409AB"/>
    <w:rsid w:val="00F43E1D"/>
    <w:rsid w:val="00F477CE"/>
    <w:rsid w:val="00F51006"/>
    <w:rsid w:val="00F55FD4"/>
    <w:rsid w:val="00F56AAA"/>
    <w:rsid w:val="00F60106"/>
    <w:rsid w:val="00F67B04"/>
    <w:rsid w:val="00F72AD9"/>
    <w:rsid w:val="00F752B0"/>
    <w:rsid w:val="00F77B40"/>
    <w:rsid w:val="00F829E2"/>
    <w:rsid w:val="00F833A1"/>
    <w:rsid w:val="00F84DF1"/>
    <w:rsid w:val="00FA2D81"/>
    <w:rsid w:val="00FA7B7F"/>
    <w:rsid w:val="00FB7A71"/>
    <w:rsid w:val="00FC55D7"/>
    <w:rsid w:val="00FD63F8"/>
    <w:rsid w:val="00FE7E0D"/>
    <w:rsid w:val="00FF5E34"/>
    <w:rsid w:val="00FF631C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D34F-03DC-4F34-904E-FEE0184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4E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3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E76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159"/>
  </w:style>
  <w:style w:type="paragraph" w:styleId="Podnoje">
    <w:name w:val="footer"/>
    <w:basedOn w:val="Normal"/>
    <w:link w:val="Podnoje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159"/>
  </w:style>
  <w:style w:type="table" w:styleId="Reetkatablice">
    <w:name w:val="Table Grid"/>
    <w:basedOn w:val="Obinatablica"/>
    <w:uiPriority w:val="59"/>
    <w:rsid w:val="00AF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5A3C-F7CA-4E14-AE80-D7E1855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Smajilagic</dc:creator>
  <cp:lastModifiedBy>Meri Smajilagic</cp:lastModifiedBy>
  <cp:revision>47</cp:revision>
  <cp:lastPrinted>2021-03-23T07:13:00Z</cp:lastPrinted>
  <dcterms:created xsi:type="dcterms:W3CDTF">2021-03-22T06:49:00Z</dcterms:created>
  <dcterms:modified xsi:type="dcterms:W3CDTF">2021-03-29T13:22:00Z</dcterms:modified>
</cp:coreProperties>
</file>