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57C19" w14:textId="77777777" w:rsidR="00D069FE" w:rsidRPr="00581911" w:rsidRDefault="00D069FE" w:rsidP="00D0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581911"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 xml:space="preserve">                           </w:t>
      </w:r>
      <w:r w:rsidRPr="00581911"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object w:dxaOrig="1440" w:dyaOrig="1440" w14:anchorId="406E32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8.25pt" o:ole="" fillcolor="window">
            <v:imagedata r:id="rId5" o:title=""/>
          </v:shape>
          <o:OLEObject Type="Embed" ProgID="Msxml2.SAXXMLReader.6.0" ShapeID="_x0000_i1025" DrawAspect="Content" ObjectID="_1759575294" r:id="rId6"/>
        </w:object>
      </w:r>
    </w:p>
    <w:p w14:paraId="27C6AC1E" w14:textId="77777777" w:rsidR="00D069FE" w:rsidRPr="00581911" w:rsidRDefault="00D069FE" w:rsidP="00D0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58191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REPUBLIKA HRVATSKA</w:t>
      </w:r>
    </w:p>
    <w:p w14:paraId="0BC5B6FF" w14:textId="77777777" w:rsidR="00D069FE" w:rsidRPr="00581911" w:rsidRDefault="00D069FE" w:rsidP="00D0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58191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SPLITSKO-DALMATINSKA ŽUPANIJA</w:t>
      </w:r>
    </w:p>
    <w:p w14:paraId="3B09FBAD" w14:textId="77777777" w:rsidR="00D069FE" w:rsidRPr="00581911" w:rsidRDefault="00D069FE" w:rsidP="00D0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58191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GRAD OMIŠ</w:t>
      </w:r>
    </w:p>
    <w:p w14:paraId="0908E7AE" w14:textId="77777777" w:rsidR="00D069FE" w:rsidRPr="00581911" w:rsidRDefault="00D069FE" w:rsidP="00D069F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581911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    </w:t>
      </w:r>
      <w:r w:rsidRPr="00581911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 G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radsko Vijeće</w:t>
      </w:r>
    </w:p>
    <w:p w14:paraId="35ACAACB" w14:textId="77777777" w:rsidR="00D069FE" w:rsidRPr="00581911" w:rsidRDefault="00D069FE" w:rsidP="00D069F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14:paraId="3C210A82" w14:textId="1A671642" w:rsidR="00D069FE" w:rsidRPr="00581911" w:rsidRDefault="00D069FE" w:rsidP="00D069F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581911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Klasa: </w:t>
      </w:r>
      <w:r w:rsidR="00FA77D8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363-01/19-01/506</w:t>
      </w:r>
    </w:p>
    <w:p w14:paraId="5A9CF21E" w14:textId="10EAA6C7" w:rsidR="00D069FE" w:rsidRPr="00581911" w:rsidRDefault="00D069FE" w:rsidP="00D069F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proofErr w:type="spellStart"/>
      <w:r w:rsidRPr="00581911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Urbroj</w:t>
      </w:r>
      <w:proofErr w:type="spellEnd"/>
      <w:r w:rsidRPr="00581911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2181-7-05-02/</w:t>
      </w:r>
      <w:r w:rsidR="003737F8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-2</w:t>
      </w:r>
      <w:r w:rsidR="003737F8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-</w:t>
      </w:r>
      <w:r w:rsidR="00FA77D8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2</w:t>
      </w:r>
    </w:p>
    <w:p w14:paraId="52016162" w14:textId="26B50ECB" w:rsidR="00D069FE" w:rsidRPr="00581911" w:rsidRDefault="00D069FE" w:rsidP="00D069F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hr-HR" w:eastAsia="ar-SA"/>
        </w:rPr>
      </w:pPr>
      <w:r w:rsidRPr="00581911">
        <w:rPr>
          <w:rFonts w:ascii="Times New Roman" w:eastAsia="Times New Roman" w:hAnsi="Times New Roman" w:cs="Times New Roman"/>
          <w:kern w:val="1"/>
          <w:sz w:val="24"/>
          <w:szCs w:val="24"/>
          <w:lang w:val="hr-HR" w:eastAsia="ar-SA"/>
        </w:rPr>
        <w:t>Omiš,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hr-HR" w:eastAsia="ar-SA"/>
        </w:rPr>
        <w:t xml:space="preserve"> </w:t>
      </w:r>
      <w:r w:rsidR="00FA77D8">
        <w:rPr>
          <w:rFonts w:ascii="Times New Roman" w:eastAsia="Times New Roman" w:hAnsi="Times New Roman" w:cs="Times New Roman"/>
          <w:kern w:val="1"/>
          <w:sz w:val="24"/>
          <w:szCs w:val="24"/>
          <w:lang w:val="hr-HR" w:eastAsia="ar-SA"/>
        </w:rPr>
        <w:t>3</w:t>
      </w:r>
      <w:r w:rsidR="00797EA6">
        <w:rPr>
          <w:rFonts w:ascii="Times New Roman" w:eastAsia="Times New Roman" w:hAnsi="Times New Roman" w:cs="Times New Roman"/>
          <w:kern w:val="1"/>
          <w:sz w:val="24"/>
          <w:szCs w:val="24"/>
          <w:lang w:val="hr-HR" w:eastAsia="ar-SA"/>
        </w:rPr>
        <w:t>.10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hr-HR" w:eastAsia="ar-SA"/>
        </w:rPr>
        <w:t>.2023.</w:t>
      </w:r>
      <w:r w:rsidRPr="00581911">
        <w:rPr>
          <w:rFonts w:ascii="Times New Roman" w:eastAsia="Times New Roman" w:hAnsi="Times New Roman" w:cs="Times New Roman"/>
          <w:kern w:val="1"/>
          <w:sz w:val="24"/>
          <w:szCs w:val="24"/>
          <w:lang w:val="hr-HR" w:eastAsia="ar-SA"/>
        </w:rPr>
        <w:t xml:space="preserve"> godine</w:t>
      </w:r>
    </w:p>
    <w:p w14:paraId="1A01C971" w14:textId="77777777" w:rsidR="00D069FE" w:rsidRPr="00581911" w:rsidRDefault="00D069FE" w:rsidP="00D069F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hr-HR" w:eastAsia="ar-SA"/>
        </w:rPr>
      </w:pPr>
    </w:p>
    <w:p w14:paraId="5199A98D" w14:textId="54CA83F6" w:rsidR="00D069FE" w:rsidRPr="00FA77D8" w:rsidRDefault="00D069FE" w:rsidP="00111B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581911">
        <w:rPr>
          <w:rFonts w:ascii="Times New Roman" w:eastAsia="Times New Roman" w:hAnsi="Times New Roman" w:cs="Times New Roman"/>
          <w:kern w:val="1"/>
          <w:sz w:val="24"/>
          <w:szCs w:val="24"/>
          <w:lang w:val="hr-HR" w:eastAsia="ar-SA"/>
        </w:rPr>
        <w:t>Na temelju članka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hr-HR" w:eastAsia="ar-SA"/>
        </w:rPr>
        <w:t xml:space="preserve"> 59. i 62. Zakona o komunalnom gospodarstvu(„Narodne novine“ br. 68/18, 110/18 i 32/20), 30. Statuta Grada Omiša („Službeni glasnik Grada Omiša“, broj 04/09, 9/10, 2/13, 10/13, </w:t>
      </w:r>
      <w:r w:rsidRPr="00B90800">
        <w:rPr>
          <w:rFonts w:ascii="Times New Roman" w:eastAsia="Times New Roman" w:hAnsi="Times New Roman" w:cs="Times New Roman"/>
          <w:kern w:val="1"/>
          <w:sz w:val="24"/>
          <w:szCs w:val="24"/>
          <w:lang w:val="hr-HR" w:eastAsia="ar-SA"/>
        </w:rPr>
        <w:t>1/1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hr-HR" w:eastAsia="ar-SA"/>
        </w:rPr>
        <w:t>8 i 8/18) i Zaključka Gradonačelnika Grada Omiša Klasa:</w:t>
      </w:r>
      <w:r w:rsidR="00FA77D8" w:rsidRPr="00FA77D8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</w:t>
      </w:r>
      <w:r w:rsidR="00FA77D8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363-01/19-01/506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hr-HR" w:eastAsia="ar-SA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kern w:val="1"/>
          <w:sz w:val="24"/>
          <w:szCs w:val="24"/>
          <w:lang w:val="hr-HR" w:eastAsia="ar-SA"/>
        </w:rPr>
        <w:t>Urbroj</w:t>
      </w:r>
      <w:proofErr w:type="spellEnd"/>
      <w:r>
        <w:rPr>
          <w:rFonts w:ascii="Times New Roman" w:eastAsia="Times New Roman" w:hAnsi="Times New Roman" w:cs="Times New Roman"/>
          <w:kern w:val="1"/>
          <w:sz w:val="24"/>
          <w:szCs w:val="24"/>
          <w:lang w:val="hr-HR" w:eastAsia="ar-SA"/>
        </w:rPr>
        <w:t xml:space="preserve">:  </w:t>
      </w:r>
      <w:r w:rsidR="00FA77D8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2181-7-05-02/4-23-1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hr-HR" w:eastAsia="ar-SA"/>
        </w:rPr>
        <w:t>Gradsko vijeće Grada Omiša na 2</w:t>
      </w:r>
      <w:r w:rsidR="00FA77D8">
        <w:rPr>
          <w:rFonts w:ascii="Times New Roman" w:eastAsia="Times New Roman" w:hAnsi="Times New Roman" w:cs="Times New Roman"/>
          <w:kern w:val="1"/>
          <w:sz w:val="24"/>
          <w:szCs w:val="24"/>
          <w:lang w:val="hr-HR" w:eastAsia="ar-SA"/>
        </w:rPr>
        <w:t>2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hr-HR" w:eastAsia="ar-SA"/>
        </w:rPr>
        <w:t xml:space="preserve">. sjednici održanoj </w:t>
      </w:r>
      <w:r w:rsidR="00FA77D8">
        <w:rPr>
          <w:rFonts w:ascii="Times New Roman" w:eastAsia="Times New Roman" w:hAnsi="Times New Roman" w:cs="Times New Roman"/>
          <w:kern w:val="1"/>
          <w:sz w:val="24"/>
          <w:szCs w:val="24"/>
          <w:lang w:val="hr-HR" w:eastAsia="ar-SA"/>
        </w:rPr>
        <w:t>11.10.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hr-HR" w:eastAsia="ar-SA"/>
        </w:rPr>
        <w:t xml:space="preserve">2023. donosi </w:t>
      </w:r>
    </w:p>
    <w:p w14:paraId="0F0A543A" w14:textId="77777777" w:rsidR="00D069FE" w:rsidRPr="00581911" w:rsidRDefault="00D069FE" w:rsidP="00111BC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hr-HR" w:eastAsia="ar-SA"/>
        </w:rPr>
      </w:pPr>
    </w:p>
    <w:p w14:paraId="1A4DEBEC" w14:textId="77777777" w:rsidR="00D069FE" w:rsidRPr="00581911" w:rsidRDefault="00D069FE" w:rsidP="00111B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</w:pPr>
    </w:p>
    <w:p w14:paraId="3A606EB6" w14:textId="77777777" w:rsidR="00D069FE" w:rsidRDefault="00D069FE" w:rsidP="00D06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 xml:space="preserve">O D L U K U </w:t>
      </w:r>
    </w:p>
    <w:p w14:paraId="20841BE1" w14:textId="77777777" w:rsidR="00D069FE" w:rsidRDefault="00D069FE" w:rsidP="00D06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</w:pPr>
    </w:p>
    <w:p w14:paraId="072E3F76" w14:textId="77777777" w:rsidR="00D069FE" w:rsidRPr="004603AB" w:rsidRDefault="00D069FE" w:rsidP="00D069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hr-HR" w:eastAsia="hr-HR"/>
        </w:rPr>
      </w:pPr>
      <w:r w:rsidRPr="004603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hr-HR" w:eastAsia="hr-HR"/>
        </w:rPr>
        <w:t>o izmjeni i dopuni Odluke o komunalnoj infrastrukturi Grada Omiša i njezinom pravnom statusu</w:t>
      </w:r>
    </w:p>
    <w:p w14:paraId="1445589A" w14:textId="77777777" w:rsidR="00D069FE" w:rsidRPr="00581911" w:rsidRDefault="00D069FE" w:rsidP="00D06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</w:pPr>
    </w:p>
    <w:p w14:paraId="4364D167" w14:textId="77777777" w:rsidR="00D069FE" w:rsidRPr="00581911" w:rsidRDefault="00D069FE" w:rsidP="00D069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14:paraId="0DC244DF" w14:textId="77777777" w:rsidR="00D069FE" w:rsidRPr="00581911" w:rsidRDefault="00D069FE" w:rsidP="00D06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70D8DA6D" w14:textId="1239651F" w:rsidR="00D069FE" w:rsidRPr="0081292C" w:rsidRDefault="00D069FE" w:rsidP="00D069F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U Odluci o komunalnoj infrastrukturi Grada Omiša i njezinom pravnom statusu („Službeni glasnik Grada Omiša“ br.7/19, 9a/20, 10/21, 4/22) i čl.1. točka 7. JAVNA PARKIRALIŠTA NA PODRUČJU GRADA OMIŠA, redni broj 2. </w:t>
      </w:r>
      <w:r w:rsidRPr="004A500D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Javno parkiralište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Omiš, </w:t>
      </w:r>
      <w:r w:rsidRPr="004A500D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Trg Ivana Raosa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mijenja se na način da se u stupcu oznake</w:t>
      </w:r>
      <w:r w:rsidR="0049649D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Javna površina  Trg Ivana Raosa dodaje i Obala gusara, zatim u stupcu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katastarska čestica </w:t>
      </w:r>
      <w:r w:rsidR="00E263A0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briše se dio kat.čest.537 a dodaje </w:t>
      </w:r>
      <w:r w:rsidR="007D1018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se</w:t>
      </w:r>
      <w:r w:rsidR="00E263A0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dio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kat.čest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.</w:t>
      </w:r>
      <w:r w:rsidRPr="004A500D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537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/1</w:t>
      </w:r>
      <w:r w:rsidR="00E263A0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koja se odnosi na katastarsku općinu </w:t>
      </w:r>
      <w:r w:rsidRPr="004A500D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Omiš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te se dodaje novi stupac koji </w:t>
      </w:r>
      <w:r w:rsidR="00E263A0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sadrži odgovarajuće zemljišnoknjižne oznake</w:t>
      </w:r>
      <w:r w:rsidR="0035285E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.</w:t>
      </w:r>
    </w:p>
    <w:p w14:paraId="4A408960" w14:textId="77777777" w:rsidR="00D069FE" w:rsidRDefault="00D069FE" w:rsidP="00D069FE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14:paraId="44BEA0E8" w14:textId="119C9186" w:rsidR="00213C32" w:rsidRDefault="00D069FE" w:rsidP="008D4FE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7D1018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U Odluci o komunalnoj infrastrukturi Grada Omiša i njezinom pravnom statusu („Službeni glasnik Grada Omiša“ br.7/19, 9a/20, 10/21, 4/22) i čl.1. točka 9. POPIS NERAZVRSTANIH CESTA NA PODRUČJU GRADA OMIŠA, cesta </w:t>
      </w:r>
      <w:r w:rsidR="002E7EED" w:rsidRPr="007D1018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oznake </w:t>
      </w:r>
      <w:r w:rsidRPr="007D1018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1_20, Ulica Trg Ivana Raosa, dužina ceste 200 m,  mijenja se na način da se u stupcu oznake katastarska čestica dodaje oznaka</w:t>
      </w:r>
      <w:r w:rsidR="0035285E" w:rsidRPr="007D1018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dio</w:t>
      </w:r>
      <w:r w:rsidRPr="007D1018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kat.</w:t>
      </w:r>
      <w:r w:rsidR="00167E59" w:rsidRPr="007D1018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</w:t>
      </w:r>
      <w:r w:rsidRPr="007D1018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čest. 537/1</w:t>
      </w:r>
      <w:r w:rsidR="0035285E" w:rsidRPr="007D1018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, a briše se oznaka </w:t>
      </w:r>
      <w:proofErr w:type="spellStart"/>
      <w:r w:rsidR="0035285E" w:rsidRPr="007D1018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kat.čest</w:t>
      </w:r>
      <w:proofErr w:type="spellEnd"/>
      <w:r w:rsidR="0035285E" w:rsidRPr="007D1018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. 537</w:t>
      </w:r>
      <w:r w:rsidRPr="007D1018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koja se odnosi na katastarsku općinu Omiš</w:t>
      </w:r>
      <w:r w:rsidR="002E7EED" w:rsidRPr="007D1018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. Nadalje, cest</w:t>
      </w:r>
      <w:r w:rsidR="007D1018" w:rsidRPr="007D1018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i</w:t>
      </w:r>
      <w:r w:rsidR="002E7EED" w:rsidRPr="007D1018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oznake 1_14 Punta, Put </w:t>
      </w:r>
      <w:proofErr w:type="spellStart"/>
      <w:r w:rsidR="002E7EED" w:rsidRPr="007D1018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Mostne</w:t>
      </w:r>
      <w:proofErr w:type="spellEnd"/>
      <w:r w:rsidR="002E7EED" w:rsidRPr="007D1018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, Obala gusara,</w:t>
      </w:r>
      <w:r w:rsidR="007D1018" w:rsidRPr="007D1018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</w:t>
      </w:r>
      <w:r w:rsidR="00B95F63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pri</w:t>
      </w:r>
      <w:r w:rsidR="007D1018" w:rsidRPr="007D1018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dodaje se kat. čest. 539 </w:t>
      </w:r>
      <w:r w:rsidR="007D1018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.</w:t>
      </w:r>
    </w:p>
    <w:p w14:paraId="6BA05E3C" w14:textId="77777777" w:rsidR="00B95F63" w:rsidRPr="00B95F63" w:rsidRDefault="00B95F63" w:rsidP="00B95F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14:paraId="4B27745E" w14:textId="3DC48FFC" w:rsidR="00213C32" w:rsidRDefault="00213C32" w:rsidP="00213C3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89767A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U Odluci o komunalnoj infrastrukturi Grada Omiša i njezinom pravnom statusu („Službeni glasnik Grada Omiša“ br.7/19, 9a/20, 10/21, 4/22) i čl.1. točka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1</w:t>
      </w:r>
      <w:r w:rsidRPr="0089767A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. JAVN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E</w:t>
      </w:r>
      <w:r w:rsidRPr="0089767A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PROMETNE POVRŠINE GRADA OMIŠA NA KOJIMA NIJE DOPUŠTEN PROMET MOTORNIH VOZILA</w:t>
      </w:r>
      <w:r w:rsidRPr="0089767A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pod PARKOVI</w:t>
      </w:r>
      <w:r w:rsidRPr="0089767A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redni broj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3</w:t>
      </w:r>
      <w:r w:rsidRPr="0089767A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. Omiš,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Park ul. Punta dodajte se katastarska čestica 555/1, te</w:t>
      </w:r>
      <w:r w:rsidR="00B95F63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se dodaje novi stupac koji  sadrži odgovarajuće zemljišnoknjižnu oznaku.</w:t>
      </w:r>
    </w:p>
    <w:p w14:paraId="504D34DA" w14:textId="77777777" w:rsidR="00213C32" w:rsidRPr="00213C32" w:rsidRDefault="00213C32" w:rsidP="00213C32">
      <w:pPr>
        <w:pStyle w:val="Odlomakpopisa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14:paraId="51AD5AC4" w14:textId="77777777" w:rsidR="00213C32" w:rsidRPr="00213C32" w:rsidRDefault="00213C32" w:rsidP="00213C32">
      <w:pPr>
        <w:pStyle w:val="Odlomakpopisa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14:paraId="4C0DDBD8" w14:textId="20CC5E75" w:rsidR="00D65CDA" w:rsidRPr="00D65CDA" w:rsidRDefault="00D65CDA" w:rsidP="00D65CDA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213C76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lastRenderedPageBreak/>
        <w:t>U Odluci o komunalnoj infrastrukturi Grada Omiša i njezinom pravnom statusu („Službeni glasnik Grada Omiša“ br.7/19, 9a/20, 10/21, 4/22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, 7/22</w:t>
      </w:r>
      <w:r w:rsidRPr="00213C76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) čl.1. točka 2. SPORTSKA IGRALIŠTA GRADA OMIŠA  redni broj 9. TUGARE, TUGARE – Podhume </w:t>
      </w:r>
      <w:proofErr w:type="spellStart"/>
      <w:r w:rsidRPr="00213C76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Račnik</w:t>
      </w:r>
      <w:proofErr w:type="spellEnd"/>
      <w:r w:rsidRPr="00213C76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mijenja se na način da se dodaje novi stupac koji predstavlja identifikacijsku oznaku istih zemljišno knjižnih čestica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. Pod istom točkom dodaje se novi redni broj 23, te se dodaje igralište SRIJANE, SRIJANE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Mlačine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katastarske oznake 3121/6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k.o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Srijane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. S obzirom da u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Srijanima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nema identifikacije zemljišnoknjižnih čestica, navedeni stupac ostaje prazan.</w:t>
      </w:r>
    </w:p>
    <w:p w14:paraId="5DC2BEF1" w14:textId="77777777" w:rsidR="001D0D0F" w:rsidRPr="00213C76" w:rsidRDefault="001D0D0F" w:rsidP="001D0D0F">
      <w:pPr>
        <w:pStyle w:val="Odlomakpopisa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14:paraId="5D49A7E2" w14:textId="77777777" w:rsidR="0035285E" w:rsidRPr="00396021" w:rsidRDefault="0035285E" w:rsidP="0035285E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14:paraId="02C19EDE" w14:textId="77777777" w:rsidR="00D069FE" w:rsidRDefault="00D069FE" w:rsidP="00D069F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Izmijenjene i dopunjene tablice imaju izgledati na slijedeći način: </w:t>
      </w:r>
    </w:p>
    <w:p w14:paraId="58F852CF" w14:textId="77777777" w:rsidR="00D069FE" w:rsidRPr="00B90811" w:rsidRDefault="00D069FE" w:rsidP="00D069FE">
      <w:pPr>
        <w:pStyle w:val="Odlomakpopisa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14:paraId="498DB6D4" w14:textId="77777777" w:rsidR="00D069FE" w:rsidRPr="00B90811" w:rsidRDefault="00D069FE" w:rsidP="00D069FE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B90811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7. JAVNA PARKIRALIŠTA NA PODRUČJU GRADA OMIŠA</w:t>
      </w:r>
    </w:p>
    <w:p w14:paraId="5CABB583" w14:textId="77777777" w:rsidR="00D069FE" w:rsidRPr="0081292C" w:rsidRDefault="00D069FE" w:rsidP="00D069FE">
      <w:pPr>
        <w:pStyle w:val="Odlomakpopisa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tbl>
      <w:tblPr>
        <w:tblStyle w:val="Reetkatablice"/>
        <w:tblW w:w="8930" w:type="dxa"/>
        <w:tblInd w:w="279" w:type="dxa"/>
        <w:tblLook w:val="04A0" w:firstRow="1" w:lastRow="0" w:firstColumn="1" w:lastColumn="0" w:noHBand="0" w:noVBand="1"/>
      </w:tblPr>
      <w:tblGrid>
        <w:gridCol w:w="729"/>
        <w:gridCol w:w="2303"/>
        <w:gridCol w:w="1915"/>
        <w:gridCol w:w="1264"/>
        <w:gridCol w:w="1243"/>
        <w:gridCol w:w="1476"/>
      </w:tblGrid>
      <w:tr w:rsidR="000A077D" w14:paraId="261477CD" w14:textId="77777777" w:rsidTr="00AB7643">
        <w:tc>
          <w:tcPr>
            <w:tcW w:w="736" w:type="dxa"/>
          </w:tcPr>
          <w:p w14:paraId="425F3BE8" w14:textId="77777777" w:rsidR="00D069FE" w:rsidRDefault="00D069FE" w:rsidP="00AB7643">
            <w:pPr>
              <w:pStyle w:val="Odlomakpopis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2309" w:type="dxa"/>
          </w:tcPr>
          <w:p w14:paraId="5A89FA89" w14:textId="77777777" w:rsidR="00D069FE" w:rsidRDefault="00D069FE" w:rsidP="00AB7643">
            <w:pPr>
              <w:pStyle w:val="Odlomakpopis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 xml:space="preserve">Naselje </w:t>
            </w:r>
          </w:p>
        </w:tc>
        <w:tc>
          <w:tcPr>
            <w:tcW w:w="1925" w:type="dxa"/>
          </w:tcPr>
          <w:p w14:paraId="7A5D5001" w14:textId="77777777" w:rsidR="00D069FE" w:rsidRDefault="00D069FE" w:rsidP="00AB7643">
            <w:pPr>
              <w:pStyle w:val="Odlomakpopis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Javna površina</w:t>
            </w:r>
          </w:p>
        </w:tc>
        <w:tc>
          <w:tcPr>
            <w:tcW w:w="1267" w:type="dxa"/>
          </w:tcPr>
          <w:p w14:paraId="68D32854" w14:textId="77777777" w:rsidR="00D069FE" w:rsidRDefault="00D069FE" w:rsidP="00AB7643">
            <w:pPr>
              <w:pStyle w:val="Odlomakpopis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Kat.čest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1213" w:type="dxa"/>
          </w:tcPr>
          <w:p w14:paraId="07BF0300" w14:textId="77777777" w:rsidR="00D069FE" w:rsidRDefault="00D069FE" w:rsidP="00AB7643">
            <w:pPr>
              <w:pStyle w:val="Odlomakpopis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Čest.zem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1480" w:type="dxa"/>
          </w:tcPr>
          <w:p w14:paraId="45E2BA5E" w14:textId="77777777" w:rsidR="00D069FE" w:rsidRDefault="00D069FE" w:rsidP="00AB7643">
            <w:pPr>
              <w:pStyle w:val="Odlomakpopis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Kat.općina</w:t>
            </w:r>
            <w:proofErr w:type="spellEnd"/>
          </w:p>
        </w:tc>
      </w:tr>
      <w:tr w:rsidR="000A077D" w14:paraId="7788E3FC" w14:textId="77777777" w:rsidTr="00AB7643">
        <w:tc>
          <w:tcPr>
            <w:tcW w:w="736" w:type="dxa"/>
          </w:tcPr>
          <w:p w14:paraId="7A44AA2B" w14:textId="77777777" w:rsidR="00D069FE" w:rsidRDefault="00D069FE" w:rsidP="00AB7643">
            <w:pPr>
              <w:pStyle w:val="Odlomakpopis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2309" w:type="dxa"/>
          </w:tcPr>
          <w:p w14:paraId="37412464" w14:textId="77777777" w:rsidR="00D069FE" w:rsidRDefault="00D069FE" w:rsidP="00AB7643">
            <w:pPr>
              <w:pStyle w:val="Odlomakpopis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 xml:space="preserve">JAVNA PARKIRALIŠTA </w:t>
            </w:r>
          </w:p>
        </w:tc>
        <w:tc>
          <w:tcPr>
            <w:tcW w:w="1925" w:type="dxa"/>
          </w:tcPr>
          <w:p w14:paraId="591DD20A" w14:textId="77777777" w:rsidR="00D069FE" w:rsidRDefault="00D069FE" w:rsidP="00AB7643">
            <w:pPr>
              <w:pStyle w:val="Odlomakpopis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267" w:type="dxa"/>
          </w:tcPr>
          <w:p w14:paraId="680FAEEF" w14:textId="77777777" w:rsidR="00D069FE" w:rsidRDefault="00D069FE" w:rsidP="00AB7643">
            <w:pPr>
              <w:pStyle w:val="Odlomakpopis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213" w:type="dxa"/>
          </w:tcPr>
          <w:p w14:paraId="3CB6F6D8" w14:textId="77777777" w:rsidR="00D069FE" w:rsidRDefault="00D069FE" w:rsidP="00AB7643">
            <w:pPr>
              <w:pStyle w:val="Odlomakpopis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480" w:type="dxa"/>
          </w:tcPr>
          <w:p w14:paraId="52288526" w14:textId="77777777" w:rsidR="00D069FE" w:rsidRDefault="00D069FE" w:rsidP="00AB7643">
            <w:pPr>
              <w:pStyle w:val="Odlomakpopis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0A077D" w14:paraId="4E07CE4C" w14:textId="77777777" w:rsidTr="00AB7643">
        <w:tc>
          <w:tcPr>
            <w:tcW w:w="736" w:type="dxa"/>
          </w:tcPr>
          <w:p w14:paraId="599F2AF0" w14:textId="77777777" w:rsidR="00D069FE" w:rsidRDefault="00D069FE" w:rsidP="00AB7643">
            <w:pPr>
              <w:pStyle w:val="Odlomakpopis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2</w:t>
            </w:r>
          </w:p>
        </w:tc>
        <w:tc>
          <w:tcPr>
            <w:tcW w:w="2309" w:type="dxa"/>
          </w:tcPr>
          <w:p w14:paraId="4A3F24B6" w14:textId="77777777" w:rsidR="00D069FE" w:rsidRDefault="00D069FE" w:rsidP="00AB7643">
            <w:pPr>
              <w:pStyle w:val="Odlomakpopis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OMIŠ</w:t>
            </w:r>
          </w:p>
        </w:tc>
        <w:tc>
          <w:tcPr>
            <w:tcW w:w="1925" w:type="dxa"/>
          </w:tcPr>
          <w:p w14:paraId="737026B1" w14:textId="56173D28" w:rsidR="00D069FE" w:rsidRDefault="00D069FE" w:rsidP="00AB7643">
            <w:pPr>
              <w:pStyle w:val="Odlomakpopis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Javno parkiralište Trg Ivana Raosa</w:t>
            </w:r>
            <w:r w:rsidR="00E26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, Obala gusara</w:t>
            </w:r>
          </w:p>
        </w:tc>
        <w:tc>
          <w:tcPr>
            <w:tcW w:w="1267" w:type="dxa"/>
          </w:tcPr>
          <w:p w14:paraId="30894691" w14:textId="129ED7FC" w:rsidR="00D069FE" w:rsidRDefault="00D069FE" w:rsidP="00AB7643">
            <w:pPr>
              <w:pStyle w:val="Odlomakpopis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 xml:space="preserve">Dio 537/1, </w:t>
            </w:r>
          </w:p>
        </w:tc>
        <w:tc>
          <w:tcPr>
            <w:tcW w:w="1213" w:type="dxa"/>
          </w:tcPr>
          <w:p w14:paraId="49F08E77" w14:textId="1B0E2331" w:rsidR="00DD21C8" w:rsidRPr="00D65CDA" w:rsidRDefault="00B67F0D" w:rsidP="00D65CDA">
            <w:pPr>
              <w:pStyle w:val="Odlomakpopis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 xml:space="preserve">268/26, </w:t>
            </w:r>
          </w:p>
          <w:p w14:paraId="1D6502AB" w14:textId="38E6BB66" w:rsidR="00B67F0D" w:rsidRPr="00D65CDA" w:rsidRDefault="00D65CDA" w:rsidP="00D65CDA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268/25</w:t>
            </w:r>
          </w:p>
        </w:tc>
        <w:tc>
          <w:tcPr>
            <w:tcW w:w="1480" w:type="dxa"/>
          </w:tcPr>
          <w:p w14:paraId="4724135E" w14:textId="211C1542" w:rsidR="00D069FE" w:rsidRDefault="00D069FE" w:rsidP="00AB7643">
            <w:pPr>
              <w:pStyle w:val="Odlomakpopis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Omiš</w:t>
            </w:r>
          </w:p>
        </w:tc>
      </w:tr>
    </w:tbl>
    <w:p w14:paraId="39162527" w14:textId="77777777" w:rsidR="00213C32" w:rsidRDefault="00213C32" w:rsidP="00D069FE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1DD42C7B" w14:textId="77777777" w:rsidR="00402B08" w:rsidRDefault="00402B08" w:rsidP="00D069FE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7CC80B4A" w14:textId="77777777" w:rsidR="00402B08" w:rsidRDefault="00402B08" w:rsidP="00D069FE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1C820896" w14:textId="7E2A1201" w:rsidR="00D069FE" w:rsidRPr="007D1018" w:rsidRDefault="00C46EEE" w:rsidP="007D10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7D1018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  </w:t>
      </w:r>
      <w:r w:rsidR="00D069FE" w:rsidRPr="007D1018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9. POPIS NERAZVRSTANIH CESTA NA PODRUČJU GRADA OMIŠA</w:t>
      </w:r>
    </w:p>
    <w:p w14:paraId="43902734" w14:textId="77777777" w:rsidR="00D069FE" w:rsidRPr="0081292C" w:rsidRDefault="00D069FE" w:rsidP="00D069FE">
      <w:pPr>
        <w:pStyle w:val="Odlomakpopisa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tbl>
      <w:tblPr>
        <w:tblStyle w:val="Reetkatablice"/>
        <w:tblW w:w="864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70"/>
        <w:gridCol w:w="1116"/>
        <w:gridCol w:w="1841"/>
        <w:gridCol w:w="1418"/>
        <w:gridCol w:w="2126"/>
        <w:gridCol w:w="1276"/>
      </w:tblGrid>
      <w:tr w:rsidR="00D65CDA" w14:paraId="102C9B2D" w14:textId="6BD9FE5D" w:rsidTr="00D65CDA">
        <w:trPr>
          <w:trHeight w:val="585"/>
        </w:trPr>
        <w:tc>
          <w:tcPr>
            <w:tcW w:w="870" w:type="dxa"/>
          </w:tcPr>
          <w:p w14:paraId="0C3CBF06" w14:textId="77777777" w:rsidR="00D65CDA" w:rsidRDefault="00D65CDA" w:rsidP="00AB7643">
            <w:pPr>
              <w:pStyle w:val="Odlomakpopis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Cesta</w:t>
            </w:r>
          </w:p>
        </w:tc>
        <w:tc>
          <w:tcPr>
            <w:tcW w:w="1116" w:type="dxa"/>
          </w:tcPr>
          <w:p w14:paraId="11790773" w14:textId="77777777" w:rsidR="00D65CDA" w:rsidRDefault="00D65CDA" w:rsidP="00AB7643">
            <w:pPr>
              <w:pStyle w:val="Odlomakpopis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 xml:space="preserve">Naselje </w:t>
            </w:r>
          </w:p>
        </w:tc>
        <w:tc>
          <w:tcPr>
            <w:tcW w:w="1841" w:type="dxa"/>
          </w:tcPr>
          <w:p w14:paraId="6B1F7814" w14:textId="77777777" w:rsidR="00D65CDA" w:rsidRDefault="00D65CDA" w:rsidP="00AB7643">
            <w:pPr>
              <w:pStyle w:val="Odlomakpopis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Ulica</w:t>
            </w:r>
          </w:p>
        </w:tc>
        <w:tc>
          <w:tcPr>
            <w:tcW w:w="1418" w:type="dxa"/>
          </w:tcPr>
          <w:p w14:paraId="314E8509" w14:textId="40395E75" w:rsidR="00D65CDA" w:rsidRDefault="00D65CDA" w:rsidP="00AB7643">
            <w:pPr>
              <w:pStyle w:val="Odlomakpopis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Dužina ceste(m)</w:t>
            </w:r>
          </w:p>
        </w:tc>
        <w:tc>
          <w:tcPr>
            <w:tcW w:w="2126" w:type="dxa"/>
          </w:tcPr>
          <w:p w14:paraId="2C528828" w14:textId="5F5B3705" w:rsidR="00D65CDA" w:rsidRDefault="00D65CDA" w:rsidP="00AB7643">
            <w:pPr>
              <w:pStyle w:val="Odlomakpopis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Kat.čest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1276" w:type="dxa"/>
          </w:tcPr>
          <w:p w14:paraId="6DE548F4" w14:textId="7D2D1B76" w:rsidR="00D65CDA" w:rsidRDefault="00D65CDA" w:rsidP="00AB7643">
            <w:pPr>
              <w:pStyle w:val="Odlomakpopis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Kat.općina</w:t>
            </w:r>
            <w:proofErr w:type="spellEnd"/>
          </w:p>
        </w:tc>
      </w:tr>
      <w:tr w:rsidR="00D65CDA" w14:paraId="5C957940" w14:textId="0F97D11D" w:rsidTr="00D65CDA">
        <w:trPr>
          <w:trHeight w:val="551"/>
        </w:trPr>
        <w:tc>
          <w:tcPr>
            <w:tcW w:w="870" w:type="dxa"/>
          </w:tcPr>
          <w:p w14:paraId="1A49BB6E" w14:textId="77777777" w:rsidR="00D65CDA" w:rsidRDefault="00D65CDA" w:rsidP="000D074D">
            <w:pPr>
              <w:pStyle w:val="Odlomakpopis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1_20</w:t>
            </w:r>
          </w:p>
        </w:tc>
        <w:tc>
          <w:tcPr>
            <w:tcW w:w="1116" w:type="dxa"/>
          </w:tcPr>
          <w:p w14:paraId="19A839A3" w14:textId="77777777" w:rsidR="00D65CDA" w:rsidRDefault="00D65CDA" w:rsidP="000D074D">
            <w:pPr>
              <w:pStyle w:val="Odlomakpopis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OMIŠ</w:t>
            </w:r>
          </w:p>
        </w:tc>
        <w:tc>
          <w:tcPr>
            <w:tcW w:w="1841" w:type="dxa"/>
          </w:tcPr>
          <w:p w14:paraId="65B7F169" w14:textId="77777777" w:rsidR="00D65CDA" w:rsidRDefault="00D65CDA" w:rsidP="000D074D">
            <w:pPr>
              <w:pStyle w:val="Odlomakpopis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Trg Ivana Raosa</w:t>
            </w:r>
          </w:p>
        </w:tc>
        <w:tc>
          <w:tcPr>
            <w:tcW w:w="1418" w:type="dxa"/>
          </w:tcPr>
          <w:p w14:paraId="5CB5491F" w14:textId="5E68C8F0" w:rsidR="00D65CDA" w:rsidRDefault="00D65CDA" w:rsidP="000D074D">
            <w:pPr>
              <w:pStyle w:val="Odlomakpopis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200</w:t>
            </w:r>
          </w:p>
        </w:tc>
        <w:tc>
          <w:tcPr>
            <w:tcW w:w="2126" w:type="dxa"/>
          </w:tcPr>
          <w:p w14:paraId="30D64379" w14:textId="37611087" w:rsidR="00D65CDA" w:rsidRDefault="00D65CDA" w:rsidP="000D074D">
            <w:pPr>
              <w:pStyle w:val="Odlomakpopis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 xml:space="preserve">Dio 537/1, </w:t>
            </w:r>
          </w:p>
          <w:p w14:paraId="31C30D65" w14:textId="3B05C261" w:rsidR="00D65CDA" w:rsidRDefault="00D65CDA" w:rsidP="000D074D">
            <w:pPr>
              <w:pStyle w:val="Odlomakpopis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539</w:t>
            </w:r>
          </w:p>
        </w:tc>
        <w:tc>
          <w:tcPr>
            <w:tcW w:w="1276" w:type="dxa"/>
          </w:tcPr>
          <w:p w14:paraId="77642643" w14:textId="3BCD9E34" w:rsidR="00D65CDA" w:rsidRDefault="00D65CDA" w:rsidP="000D074D">
            <w:pPr>
              <w:pStyle w:val="Odlomakpopis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Omiš</w:t>
            </w:r>
          </w:p>
          <w:p w14:paraId="5D7B41BB" w14:textId="5BECA8FF" w:rsidR="00D65CDA" w:rsidRDefault="00D65CDA" w:rsidP="000D074D">
            <w:pPr>
              <w:pStyle w:val="Odlomakpopis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D65CDA" w14:paraId="650EB86A" w14:textId="39B4E334" w:rsidTr="00D65CDA">
        <w:trPr>
          <w:trHeight w:val="693"/>
        </w:trPr>
        <w:tc>
          <w:tcPr>
            <w:tcW w:w="870" w:type="dxa"/>
          </w:tcPr>
          <w:p w14:paraId="4F182E3D" w14:textId="34F2BCCA" w:rsidR="00D65CDA" w:rsidRDefault="00D65CDA" w:rsidP="000D074D">
            <w:pPr>
              <w:pStyle w:val="Odlomakpopis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 xml:space="preserve">1_14 </w:t>
            </w:r>
          </w:p>
        </w:tc>
        <w:tc>
          <w:tcPr>
            <w:tcW w:w="1116" w:type="dxa"/>
          </w:tcPr>
          <w:p w14:paraId="6DB2C228" w14:textId="55EB80D4" w:rsidR="00D65CDA" w:rsidRDefault="00D65CDA" w:rsidP="000D074D">
            <w:pPr>
              <w:pStyle w:val="Odlomakpopis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OMIŠ</w:t>
            </w:r>
          </w:p>
        </w:tc>
        <w:tc>
          <w:tcPr>
            <w:tcW w:w="1841" w:type="dxa"/>
          </w:tcPr>
          <w:p w14:paraId="17A40572" w14:textId="77777777" w:rsidR="00D65CDA" w:rsidRDefault="00D65CDA" w:rsidP="000D074D">
            <w:pPr>
              <w:pStyle w:val="Odlomakpopis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Punta,</w:t>
            </w:r>
          </w:p>
          <w:p w14:paraId="6374E684" w14:textId="77777777" w:rsidR="00D65CDA" w:rsidRDefault="00D65CDA" w:rsidP="007D1018">
            <w:pPr>
              <w:pStyle w:val="Odlomakpopis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 xml:space="preserve">Put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Mostina</w:t>
            </w:r>
            <w:proofErr w:type="spellEnd"/>
          </w:p>
          <w:p w14:paraId="7DCF7D3A" w14:textId="6CD2863E" w:rsidR="00D65CDA" w:rsidRDefault="00D65CDA" w:rsidP="007D1018">
            <w:pPr>
              <w:pStyle w:val="Odlomakpopis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 xml:space="preserve">Obala gusara </w:t>
            </w:r>
          </w:p>
        </w:tc>
        <w:tc>
          <w:tcPr>
            <w:tcW w:w="1418" w:type="dxa"/>
          </w:tcPr>
          <w:p w14:paraId="1C040E49" w14:textId="6EA5D43F" w:rsidR="00D65CDA" w:rsidRDefault="00D65CDA" w:rsidP="000D074D">
            <w:pPr>
              <w:pStyle w:val="Odlomakpopis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635</w:t>
            </w:r>
          </w:p>
        </w:tc>
        <w:tc>
          <w:tcPr>
            <w:tcW w:w="2126" w:type="dxa"/>
          </w:tcPr>
          <w:p w14:paraId="62A4D5DE" w14:textId="6F36F18D" w:rsidR="00D65CDA" w:rsidRDefault="00D65CDA" w:rsidP="000D074D">
            <w:pPr>
              <w:pStyle w:val="Odlomakpopis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536,530, 3812, 539</w:t>
            </w:r>
          </w:p>
        </w:tc>
        <w:tc>
          <w:tcPr>
            <w:tcW w:w="1276" w:type="dxa"/>
          </w:tcPr>
          <w:p w14:paraId="68AD8D32" w14:textId="2470EC9E" w:rsidR="00D65CDA" w:rsidRDefault="00D65CDA" w:rsidP="000D074D">
            <w:pPr>
              <w:pStyle w:val="Odlomakpopis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Omiš</w:t>
            </w:r>
          </w:p>
        </w:tc>
      </w:tr>
    </w:tbl>
    <w:p w14:paraId="055220B2" w14:textId="03EF6E92" w:rsidR="00213C32" w:rsidRPr="00213C32" w:rsidRDefault="003E0B47" w:rsidP="00213C32">
      <w:pPr>
        <w:pStyle w:val="Odlomakpopisa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</w:t>
      </w:r>
    </w:p>
    <w:p w14:paraId="45818601" w14:textId="0E1B80EC" w:rsidR="00213C32" w:rsidRPr="00B90811" w:rsidRDefault="00213C32" w:rsidP="00213C3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JAVNE PROMETNE POVRŠINE GRADA OMIŠA NA KOJIMA NIJE DOPUŠTEN PROMET MOTORNIH VOZILA</w:t>
      </w:r>
    </w:p>
    <w:p w14:paraId="14FE9D7F" w14:textId="77777777" w:rsidR="00213C32" w:rsidRPr="0081292C" w:rsidRDefault="00213C32" w:rsidP="00213C32">
      <w:pPr>
        <w:pStyle w:val="Odlomakpopisa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tbl>
      <w:tblPr>
        <w:tblStyle w:val="Reetkatablice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51"/>
        <w:gridCol w:w="950"/>
        <w:gridCol w:w="1843"/>
        <w:gridCol w:w="1305"/>
        <w:gridCol w:w="1530"/>
        <w:gridCol w:w="2693"/>
      </w:tblGrid>
      <w:tr w:rsidR="00213C32" w14:paraId="285A0637" w14:textId="77777777" w:rsidTr="00D65CDA">
        <w:trPr>
          <w:trHeight w:val="567"/>
        </w:trPr>
        <w:tc>
          <w:tcPr>
            <w:tcW w:w="751" w:type="dxa"/>
          </w:tcPr>
          <w:p w14:paraId="06ECCF68" w14:textId="502DA298" w:rsidR="00213C32" w:rsidRDefault="00213C32" w:rsidP="00A96CCB">
            <w:pPr>
              <w:pStyle w:val="Odlomakpopis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950" w:type="dxa"/>
          </w:tcPr>
          <w:p w14:paraId="45DD7A16" w14:textId="77777777" w:rsidR="00213C32" w:rsidRDefault="00213C32" w:rsidP="00A96CCB">
            <w:pPr>
              <w:pStyle w:val="Odlomakpopis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 xml:space="preserve">Naselje </w:t>
            </w:r>
          </w:p>
        </w:tc>
        <w:tc>
          <w:tcPr>
            <w:tcW w:w="1843" w:type="dxa"/>
          </w:tcPr>
          <w:p w14:paraId="5CA16566" w14:textId="529D6608" w:rsidR="00213C32" w:rsidRDefault="00213C32" w:rsidP="00A96CCB">
            <w:pPr>
              <w:pStyle w:val="Odlomakpopis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Javna površina</w:t>
            </w:r>
          </w:p>
        </w:tc>
        <w:tc>
          <w:tcPr>
            <w:tcW w:w="1305" w:type="dxa"/>
          </w:tcPr>
          <w:p w14:paraId="5F552302" w14:textId="77777777" w:rsidR="00213C32" w:rsidRDefault="00213C32" w:rsidP="00A96CCB">
            <w:pPr>
              <w:pStyle w:val="Odlomakpopis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Kat.čest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1530" w:type="dxa"/>
          </w:tcPr>
          <w:p w14:paraId="602CE8E1" w14:textId="77777777" w:rsidR="00213C32" w:rsidRDefault="00213C32" w:rsidP="00A96CCB">
            <w:pPr>
              <w:pStyle w:val="Odlomakpopis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Čest.zem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2693" w:type="dxa"/>
          </w:tcPr>
          <w:p w14:paraId="35EEE1D2" w14:textId="77777777" w:rsidR="00213C32" w:rsidRDefault="00213C32" w:rsidP="00A96CCB">
            <w:pPr>
              <w:pStyle w:val="Odlomakpopis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Kat.općina</w:t>
            </w:r>
            <w:proofErr w:type="spellEnd"/>
          </w:p>
        </w:tc>
      </w:tr>
      <w:tr w:rsidR="00213C32" w14:paraId="3AFAA109" w14:textId="77777777" w:rsidTr="00D65CDA">
        <w:trPr>
          <w:trHeight w:val="419"/>
        </w:trPr>
        <w:tc>
          <w:tcPr>
            <w:tcW w:w="9072" w:type="dxa"/>
            <w:gridSpan w:val="6"/>
          </w:tcPr>
          <w:p w14:paraId="76692699" w14:textId="683B06BC" w:rsidR="00213C32" w:rsidRPr="00213C32" w:rsidRDefault="00213C32" w:rsidP="00A96CCB">
            <w:pPr>
              <w:pStyle w:val="Odlomakpopisa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213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PARKOVI</w:t>
            </w:r>
          </w:p>
        </w:tc>
      </w:tr>
      <w:tr w:rsidR="00213C32" w14:paraId="4A5A700B" w14:textId="77777777" w:rsidTr="00D65CDA">
        <w:trPr>
          <w:trHeight w:val="648"/>
        </w:trPr>
        <w:tc>
          <w:tcPr>
            <w:tcW w:w="751" w:type="dxa"/>
          </w:tcPr>
          <w:p w14:paraId="20AD260D" w14:textId="6C9025E9" w:rsidR="00213C32" w:rsidRDefault="00213C32" w:rsidP="00A96CCB">
            <w:pPr>
              <w:pStyle w:val="Odlomakpopis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950" w:type="dxa"/>
          </w:tcPr>
          <w:p w14:paraId="2D9991CC" w14:textId="77777777" w:rsidR="00213C32" w:rsidRDefault="00213C32" w:rsidP="00A96CCB">
            <w:pPr>
              <w:pStyle w:val="Odlomakpopis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OMIŠ</w:t>
            </w:r>
          </w:p>
        </w:tc>
        <w:tc>
          <w:tcPr>
            <w:tcW w:w="1843" w:type="dxa"/>
          </w:tcPr>
          <w:p w14:paraId="777B071D" w14:textId="2F29216E" w:rsidR="00213C32" w:rsidRDefault="00213C32" w:rsidP="00A96CCB">
            <w:pPr>
              <w:pStyle w:val="Odlomakpopis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Park ul. Punta</w:t>
            </w:r>
          </w:p>
        </w:tc>
        <w:tc>
          <w:tcPr>
            <w:tcW w:w="1305" w:type="dxa"/>
          </w:tcPr>
          <w:p w14:paraId="1BDE24DE" w14:textId="77777777" w:rsidR="002C42D1" w:rsidRDefault="002C42D1" w:rsidP="00A96CCB">
            <w:pPr>
              <w:pStyle w:val="Odlomakpopis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555/5</w:t>
            </w:r>
          </w:p>
          <w:p w14:paraId="3A690017" w14:textId="5F3553D6" w:rsidR="00213C32" w:rsidRDefault="00213C32" w:rsidP="00A96CCB">
            <w:pPr>
              <w:pStyle w:val="Odlomakpopis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555/1</w:t>
            </w:r>
          </w:p>
        </w:tc>
        <w:tc>
          <w:tcPr>
            <w:tcW w:w="1530" w:type="dxa"/>
          </w:tcPr>
          <w:p w14:paraId="5DB71B68" w14:textId="77777777" w:rsidR="00744025" w:rsidRDefault="003E0B47" w:rsidP="007440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  <w:r w:rsidRPr="007440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D</w:t>
            </w:r>
            <w:r w:rsidR="000855B8" w:rsidRPr="007440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 xml:space="preserve">io </w:t>
            </w:r>
            <w:r w:rsidR="00213C32" w:rsidRPr="007440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419/</w:t>
            </w:r>
            <w:r w:rsidR="00685F1C" w:rsidRPr="007440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2</w:t>
            </w:r>
            <w:r w:rsidR="008540EC" w:rsidRPr="007440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="008540EC" w:rsidRPr="007440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zgr</w:t>
            </w:r>
            <w:proofErr w:type="spellEnd"/>
            <w:r w:rsidR="00744025" w:rsidRPr="007440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 xml:space="preserve">, </w:t>
            </w:r>
          </w:p>
          <w:p w14:paraId="0A50AA13" w14:textId="77777777" w:rsidR="00213C32" w:rsidRDefault="00744025" w:rsidP="00744025">
            <w:pPr>
              <w:pStyle w:val="Odlomakpopis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  <w:r w:rsidRPr="007440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284/6</w:t>
            </w:r>
          </w:p>
          <w:p w14:paraId="629FD95D" w14:textId="3B3815A6" w:rsidR="00744025" w:rsidRPr="00744025" w:rsidRDefault="00744025" w:rsidP="00744025">
            <w:pPr>
              <w:pStyle w:val="Odlomakpopis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419/1</w:t>
            </w:r>
          </w:p>
        </w:tc>
        <w:tc>
          <w:tcPr>
            <w:tcW w:w="2693" w:type="dxa"/>
          </w:tcPr>
          <w:p w14:paraId="2962B22F" w14:textId="77777777" w:rsidR="00213C32" w:rsidRDefault="00213C32" w:rsidP="00A96CCB">
            <w:pPr>
              <w:pStyle w:val="Odlomakpopis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Omiš</w:t>
            </w:r>
          </w:p>
        </w:tc>
      </w:tr>
    </w:tbl>
    <w:p w14:paraId="625C2DB3" w14:textId="77777777" w:rsidR="00213C32" w:rsidRPr="0089767A" w:rsidRDefault="00213C32" w:rsidP="00213C32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14:paraId="4927A225" w14:textId="77777777" w:rsidR="00213C76" w:rsidRDefault="00213C76" w:rsidP="00213C76">
      <w:pPr>
        <w:pStyle w:val="Odlomakpopisa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14:paraId="4553D6A5" w14:textId="77777777" w:rsidR="001D0D0F" w:rsidRDefault="001D0D0F" w:rsidP="00213C76">
      <w:pPr>
        <w:pStyle w:val="Odlomakpopisa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14:paraId="070D1302" w14:textId="77777777" w:rsidR="001D0D0F" w:rsidRDefault="001D0D0F" w:rsidP="00213C76">
      <w:pPr>
        <w:pStyle w:val="Odlomakpopisa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14:paraId="39F6091D" w14:textId="77777777" w:rsidR="001D0D0F" w:rsidRDefault="001D0D0F" w:rsidP="00213C76">
      <w:pPr>
        <w:pStyle w:val="Odlomakpopisa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14:paraId="5D309D2E" w14:textId="77777777" w:rsidR="001D0D0F" w:rsidRPr="00213C32" w:rsidRDefault="001D0D0F" w:rsidP="00213C76">
      <w:pPr>
        <w:pStyle w:val="Odlomakpopisa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14:paraId="6D17F25E" w14:textId="77777777" w:rsidR="00D65CDA" w:rsidRPr="00213C32" w:rsidRDefault="00D65CDA" w:rsidP="00D65CDA">
      <w:pPr>
        <w:pStyle w:val="Odlomakpopisa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14:paraId="4AB9E7D9" w14:textId="77777777" w:rsidR="00D65CDA" w:rsidRPr="006715F2" w:rsidRDefault="00D65CDA" w:rsidP="00D65CDA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6715F2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SPORTSKA IGRALIŠTA GRADA OMIŠA</w:t>
      </w:r>
    </w:p>
    <w:p w14:paraId="590058A8" w14:textId="77777777" w:rsidR="00D65CDA" w:rsidRPr="0081292C" w:rsidRDefault="00D65CDA" w:rsidP="00D65CDA">
      <w:pPr>
        <w:pStyle w:val="Odlomakpopisa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tbl>
      <w:tblPr>
        <w:tblStyle w:val="Reetkatablice"/>
        <w:tblW w:w="921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51"/>
        <w:gridCol w:w="1234"/>
        <w:gridCol w:w="1559"/>
        <w:gridCol w:w="1305"/>
        <w:gridCol w:w="1530"/>
        <w:gridCol w:w="2835"/>
      </w:tblGrid>
      <w:tr w:rsidR="00D65CDA" w14:paraId="4A923C81" w14:textId="77777777" w:rsidTr="003F1FC9">
        <w:trPr>
          <w:trHeight w:val="237"/>
        </w:trPr>
        <w:tc>
          <w:tcPr>
            <w:tcW w:w="751" w:type="dxa"/>
          </w:tcPr>
          <w:p w14:paraId="7D56034A" w14:textId="77777777" w:rsidR="00D65CDA" w:rsidRDefault="00D65CDA" w:rsidP="003F1FC9">
            <w:pPr>
              <w:pStyle w:val="Odlomakpopis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234" w:type="dxa"/>
          </w:tcPr>
          <w:p w14:paraId="67C91B0D" w14:textId="77777777" w:rsidR="00D65CDA" w:rsidRDefault="00D65CDA" w:rsidP="003F1FC9">
            <w:pPr>
              <w:pStyle w:val="Odlomakpopis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 xml:space="preserve">Naselje </w:t>
            </w:r>
          </w:p>
        </w:tc>
        <w:tc>
          <w:tcPr>
            <w:tcW w:w="1559" w:type="dxa"/>
          </w:tcPr>
          <w:p w14:paraId="291FB497" w14:textId="77777777" w:rsidR="00D65CDA" w:rsidRDefault="00D65CDA" w:rsidP="003F1FC9">
            <w:pPr>
              <w:pStyle w:val="Odlomakpopis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Igralište</w:t>
            </w:r>
          </w:p>
        </w:tc>
        <w:tc>
          <w:tcPr>
            <w:tcW w:w="1305" w:type="dxa"/>
          </w:tcPr>
          <w:p w14:paraId="405FC9CA" w14:textId="77777777" w:rsidR="00D65CDA" w:rsidRDefault="00D65CDA" w:rsidP="003F1FC9">
            <w:pPr>
              <w:pStyle w:val="Odlomakpopis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Kat.čest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1530" w:type="dxa"/>
          </w:tcPr>
          <w:p w14:paraId="35CD286B" w14:textId="77777777" w:rsidR="00D65CDA" w:rsidRDefault="00D65CDA" w:rsidP="003F1FC9">
            <w:pPr>
              <w:pStyle w:val="Odlomakpopis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Čest.zem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2835" w:type="dxa"/>
          </w:tcPr>
          <w:p w14:paraId="1A946924" w14:textId="77777777" w:rsidR="00D65CDA" w:rsidRDefault="00D65CDA" w:rsidP="003F1FC9">
            <w:pPr>
              <w:pStyle w:val="Odlomakpopis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Kat.općina</w:t>
            </w:r>
            <w:proofErr w:type="spellEnd"/>
          </w:p>
        </w:tc>
      </w:tr>
      <w:tr w:rsidR="00D65CDA" w14:paraId="7B3CB98E" w14:textId="77777777" w:rsidTr="003F1FC9">
        <w:trPr>
          <w:trHeight w:val="909"/>
        </w:trPr>
        <w:tc>
          <w:tcPr>
            <w:tcW w:w="751" w:type="dxa"/>
          </w:tcPr>
          <w:p w14:paraId="67280411" w14:textId="77777777" w:rsidR="00D65CDA" w:rsidRDefault="00D65CDA" w:rsidP="003F1FC9">
            <w:pPr>
              <w:pStyle w:val="Odlomakpopis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9.</w:t>
            </w:r>
          </w:p>
        </w:tc>
        <w:tc>
          <w:tcPr>
            <w:tcW w:w="1234" w:type="dxa"/>
          </w:tcPr>
          <w:p w14:paraId="0530ECE7" w14:textId="77777777" w:rsidR="00D65CDA" w:rsidRDefault="00D65CDA" w:rsidP="003F1FC9">
            <w:pPr>
              <w:pStyle w:val="Odlomakpopis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TUGARE</w:t>
            </w:r>
          </w:p>
        </w:tc>
        <w:tc>
          <w:tcPr>
            <w:tcW w:w="1559" w:type="dxa"/>
          </w:tcPr>
          <w:p w14:paraId="40FCFC89" w14:textId="77777777" w:rsidR="00D65CDA" w:rsidRDefault="00D65CDA" w:rsidP="003F1FC9">
            <w:pPr>
              <w:pStyle w:val="Odlomakpopis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 xml:space="preserve">TUGARE– Podhume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Račnik</w:t>
            </w:r>
            <w:proofErr w:type="spellEnd"/>
          </w:p>
        </w:tc>
        <w:tc>
          <w:tcPr>
            <w:tcW w:w="1305" w:type="dxa"/>
          </w:tcPr>
          <w:p w14:paraId="4470EA76" w14:textId="77777777" w:rsidR="00D65CDA" w:rsidRDefault="00D65CDA" w:rsidP="003F1FC9">
            <w:pPr>
              <w:pStyle w:val="Odlomakpopis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1124</w:t>
            </w:r>
          </w:p>
        </w:tc>
        <w:tc>
          <w:tcPr>
            <w:tcW w:w="1530" w:type="dxa"/>
          </w:tcPr>
          <w:p w14:paraId="3ADF90C7" w14:textId="77777777" w:rsidR="00D65CDA" w:rsidRDefault="00D65CDA" w:rsidP="00D65CDA">
            <w:pPr>
              <w:pStyle w:val="Odlomakpopisa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1124</w:t>
            </w:r>
          </w:p>
          <w:p w14:paraId="2DC1E8F4" w14:textId="77777777" w:rsidR="00D65CDA" w:rsidRDefault="00D65CDA" w:rsidP="003F1FC9">
            <w:pPr>
              <w:pStyle w:val="Odlomakpopisa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2835" w:type="dxa"/>
          </w:tcPr>
          <w:p w14:paraId="03129723" w14:textId="77777777" w:rsidR="00D65CDA" w:rsidRDefault="00D65CDA" w:rsidP="003F1FC9">
            <w:pPr>
              <w:pStyle w:val="Odlomakpopis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 xml:space="preserve">k.o.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Tugare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 xml:space="preserve"> </w:t>
            </w:r>
          </w:p>
        </w:tc>
      </w:tr>
      <w:tr w:rsidR="00D65CDA" w14:paraId="73BCA6C1" w14:textId="77777777" w:rsidTr="003F1FC9">
        <w:trPr>
          <w:trHeight w:val="709"/>
        </w:trPr>
        <w:tc>
          <w:tcPr>
            <w:tcW w:w="751" w:type="dxa"/>
          </w:tcPr>
          <w:p w14:paraId="63A7845B" w14:textId="77777777" w:rsidR="00D65CDA" w:rsidRDefault="00D65CDA" w:rsidP="003F1FC9">
            <w:pPr>
              <w:pStyle w:val="Odlomakpopis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23.</w:t>
            </w:r>
          </w:p>
        </w:tc>
        <w:tc>
          <w:tcPr>
            <w:tcW w:w="1234" w:type="dxa"/>
          </w:tcPr>
          <w:p w14:paraId="2C8D8D12" w14:textId="77777777" w:rsidR="00D65CDA" w:rsidRDefault="00D65CDA" w:rsidP="003F1FC9">
            <w:pPr>
              <w:pStyle w:val="Odlomakpopis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SRIJANE</w:t>
            </w:r>
          </w:p>
        </w:tc>
        <w:tc>
          <w:tcPr>
            <w:tcW w:w="1559" w:type="dxa"/>
          </w:tcPr>
          <w:p w14:paraId="4D69C899" w14:textId="77777777" w:rsidR="00D65CDA" w:rsidRDefault="00D65CDA" w:rsidP="003F1FC9">
            <w:pPr>
              <w:pStyle w:val="Odlomakpopis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 xml:space="preserve">SRIJANE-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Mlačine</w:t>
            </w:r>
            <w:proofErr w:type="spellEnd"/>
          </w:p>
        </w:tc>
        <w:tc>
          <w:tcPr>
            <w:tcW w:w="1305" w:type="dxa"/>
          </w:tcPr>
          <w:p w14:paraId="6E418659" w14:textId="77777777" w:rsidR="00D65CDA" w:rsidRDefault="00D65CDA" w:rsidP="003F1FC9">
            <w:pPr>
              <w:pStyle w:val="Odlomakpopis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3121/6</w:t>
            </w:r>
          </w:p>
        </w:tc>
        <w:tc>
          <w:tcPr>
            <w:tcW w:w="1530" w:type="dxa"/>
          </w:tcPr>
          <w:p w14:paraId="62CBEC55" w14:textId="77777777" w:rsidR="00D65CDA" w:rsidRDefault="00D65CDA" w:rsidP="003F1FC9">
            <w:pPr>
              <w:pStyle w:val="Odlomakpopisa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2835" w:type="dxa"/>
          </w:tcPr>
          <w:p w14:paraId="44365737" w14:textId="77777777" w:rsidR="00D65CDA" w:rsidRDefault="00D65CDA" w:rsidP="003F1FC9">
            <w:pPr>
              <w:pStyle w:val="Odlomakpopis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 xml:space="preserve">k.o.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Srijane</w:t>
            </w:r>
            <w:proofErr w:type="spellEnd"/>
          </w:p>
        </w:tc>
      </w:tr>
    </w:tbl>
    <w:p w14:paraId="275628C9" w14:textId="77777777" w:rsidR="00D65CDA" w:rsidRDefault="00D65CDA" w:rsidP="00D65CDA">
      <w:pP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14:paraId="219C1B3F" w14:textId="7589A402" w:rsidR="00744025" w:rsidRPr="00744025" w:rsidRDefault="00744025" w:rsidP="00744025">
      <w:pPr>
        <w:pStyle w:val="Odlomakpopisa"/>
        <w:numPr>
          <w:ilvl w:val="0"/>
          <w:numId w:val="6"/>
        </w:numP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Oznake nekretnine na kojima je u zemljišniku upisano pravo vlasništva u korist Republike Hrvatske a u tijeku su postupci za ishođenja prava vlasništva u korist Grada Omiša.</w:t>
      </w:r>
    </w:p>
    <w:p w14:paraId="72C2A216" w14:textId="746DB96F" w:rsidR="00D069FE" w:rsidRPr="00213C32" w:rsidRDefault="00D069FE" w:rsidP="00213C32">
      <w:pP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14:paraId="06363F59" w14:textId="3E25A3BF" w:rsidR="000D074D" w:rsidRDefault="00D069FE" w:rsidP="0089767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Ova Odluka stupa na snagu prvog dana po objavi u Službenom glasilu Grada Omiša.</w:t>
      </w:r>
    </w:p>
    <w:p w14:paraId="3B83A6CC" w14:textId="77777777" w:rsidR="000D074D" w:rsidRDefault="000D074D" w:rsidP="000D074D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14:paraId="4EA246C9" w14:textId="77777777" w:rsidR="00D069FE" w:rsidRDefault="00D069FE" w:rsidP="00D069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14:paraId="428259AC" w14:textId="77777777" w:rsidR="00D069FE" w:rsidRDefault="00D069FE" w:rsidP="00D069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14:paraId="1DB6EE5C" w14:textId="77777777" w:rsidR="00D069FE" w:rsidRDefault="00D069FE" w:rsidP="00D069FE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val="hr-HR"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val="hr-HR" w:eastAsia="ar-SA"/>
        </w:rPr>
        <w:t>PREDSJEDNIK GRADSKOG VIJEĆA</w:t>
      </w:r>
    </w:p>
    <w:p w14:paraId="0DE2EEDB" w14:textId="77777777" w:rsidR="00D069FE" w:rsidRPr="00581911" w:rsidRDefault="00D069FE" w:rsidP="00D069FE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val="hr-HR" w:eastAsia="ar-SA"/>
        </w:rPr>
      </w:pPr>
    </w:p>
    <w:p w14:paraId="55F1FA36" w14:textId="6556931D" w:rsidR="00D069FE" w:rsidRPr="00581911" w:rsidRDefault="00D069FE" w:rsidP="00D069FE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val="hr-HR"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val="hr-HR" w:eastAsia="ar-SA"/>
        </w:rPr>
        <w:t>Zvonko Močić, dr.med</w:t>
      </w:r>
      <w:r w:rsidRPr="00581911">
        <w:rPr>
          <w:rFonts w:ascii="Times New Roman" w:eastAsia="Times New Roman" w:hAnsi="Times New Roman" w:cs="Times New Roman"/>
          <w:kern w:val="1"/>
          <w:sz w:val="24"/>
          <w:szCs w:val="24"/>
          <w:lang w:val="hr-HR" w:eastAsia="ar-SA"/>
        </w:rPr>
        <w:t>.</w:t>
      </w:r>
      <w:r w:rsidR="00B82488">
        <w:rPr>
          <w:rFonts w:ascii="Times New Roman" w:eastAsia="Times New Roman" w:hAnsi="Times New Roman" w:cs="Times New Roman"/>
          <w:kern w:val="1"/>
          <w:sz w:val="24"/>
          <w:szCs w:val="24"/>
          <w:lang w:val="hr-HR" w:eastAsia="ar-SA"/>
        </w:rPr>
        <w:t>,</w:t>
      </w:r>
      <w:proofErr w:type="spellStart"/>
      <w:r w:rsidR="00B82488">
        <w:rPr>
          <w:rFonts w:ascii="Times New Roman" w:eastAsia="Times New Roman" w:hAnsi="Times New Roman" w:cs="Times New Roman"/>
          <w:kern w:val="1"/>
          <w:sz w:val="24"/>
          <w:szCs w:val="24"/>
          <w:lang w:val="hr-HR" w:eastAsia="ar-SA"/>
        </w:rPr>
        <w:t>v.r</w:t>
      </w:r>
      <w:proofErr w:type="spellEnd"/>
      <w:r w:rsidR="00B82488">
        <w:rPr>
          <w:rFonts w:ascii="Times New Roman" w:eastAsia="Times New Roman" w:hAnsi="Times New Roman" w:cs="Times New Roman"/>
          <w:kern w:val="1"/>
          <w:sz w:val="24"/>
          <w:szCs w:val="24"/>
          <w:lang w:val="hr-HR" w:eastAsia="ar-SA"/>
        </w:rPr>
        <w:t>.</w:t>
      </w:r>
    </w:p>
    <w:sectPr w:rsidR="00D069FE" w:rsidRPr="00581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D0A96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4226F73"/>
    <w:multiLevelType w:val="hybridMultilevel"/>
    <w:tmpl w:val="617AE718"/>
    <w:lvl w:ilvl="0" w:tplc="01F2E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64886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FAE7145"/>
    <w:multiLevelType w:val="hybridMultilevel"/>
    <w:tmpl w:val="6590AF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F2105"/>
    <w:multiLevelType w:val="hybridMultilevel"/>
    <w:tmpl w:val="AC04C1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E3C69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692D20B5"/>
    <w:multiLevelType w:val="hybridMultilevel"/>
    <w:tmpl w:val="617AE71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FC1DD5"/>
    <w:multiLevelType w:val="hybridMultilevel"/>
    <w:tmpl w:val="AC04C1FA"/>
    <w:lvl w:ilvl="0" w:tplc="249CCB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033001">
    <w:abstractNumId w:val="7"/>
  </w:num>
  <w:num w:numId="2" w16cid:durableId="70547569">
    <w:abstractNumId w:val="4"/>
  </w:num>
  <w:num w:numId="3" w16cid:durableId="2027781034">
    <w:abstractNumId w:val="1"/>
  </w:num>
  <w:num w:numId="4" w16cid:durableId="63912737">
    <w:abstractNumId w:val="6"/>
  </w:num>
  <w:num w:numId="5" w16cid:durableId="977803589">
    <w:abstractNumId w:val="2"/>
  </w:num>
  <w:num w:numId="6" w16cid:durableId="1051418068">
    <w:abstractNumId w:val="5"/>
  </w:num>
  <w:num w:numId="7" w16cid:durableId="1665163361">
    <w:abstractNumId w:val="3"/>
  </w:num>
  <w:num w:numId="8" w16cid:durableId="1498378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9FE"/>
    <w:rsid w:val="000855B8"/>
    <w:rsid w:val="000A077D"/>
    <w:rsid w:val="000D074D"/>
    <w:rsid w:val="00111BC3"/>
    <w:rsid w:val="00167E59"/>
    <w:rsid w:val="001C141A"/>
    <w:rsid w:val="001D0D0F"/>
    <w:rsid w:val="00213C32"/>
    <w:rsid w:val="00213C76"/>
    <w:rsid w:val="002C42D1"/>
    <w:rsid w:val="002E7EED"/>
    <w:rsid w:val="003139FB"/>
    <w:rsid w:val="00325FB2"/>
    <w:rsid w:val="0035285E"/>
    <w:rsid w:val="003737F8"/>
    <w:rsid w:val="003E0B47"/>
    <w:rsid w:val="00402B08"/>
    <w:rsid w:val="0049649D"/>
    <w:rsid w:val="006715F2"/>
    <w:rsid w:val="00685F1C"/>
    <w:rsid w:val="0069664E"/>
    <w:rsid w:val="00744025"/>
    <w:rsid w:val="00752748"/>
    <w:rsid w:val="00797EA6"/>
    <w:rsid w:val="007A1419"/>
    <w:rsid w:val="007D1018"/>
    <w:rsid w:val="008540EC"/>
    <w:rsid w:val="0089767A"/>
    <w:rsid w:val="009258B7"/>
    <w:rsid w:val="00B67F0D"/>
    <w:rsid w:val="00B82488"/>
    <w:rsid w:val="00B95F63"/>
    <w:rsid w:val="00C0645E"/>
    <w:rsid w:val="00C46EEE"/>
    <w:rsid w:val="00D069FE"/>
    <w:rsid w:val="00D65CDA"/>
    <w:rsid w:val="00D946CC"/>
    <w:rsid w:val="00DC6681"/>
    <w:rsid w:val="00DD21C8"/>
    <w:rsid w:val="00DE52A5"/>
    <w:rsid w:val="00E263A0"/>
    <w:rsid w:val="00E858A6"/>
    <w:rsid w:val="00FA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74896"/>
  <w15:chartTrackingRefBased/>
  <w15:docId w15:val="{763D1691-CE05-4AFC-BFE7-49ECC356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9FE"/>
    <w:rPr>
      <w:kern w:val="0"/>
      <w:lang w:val="en-GB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69FE"/>
    <w:pPr>
      <w:ind w:left="720"/>
      <w:contextualSpacing/>
    </w:pPr>
  </w:style>
  <w:style w:type="table" w:styleId="Reetkatablice">
    <w:name w:val="Table Grid"/>
    <w:basedOn w:val="Obinatablica"/>
    <w:uiPriority w:val="39"/>
    <w:rsid w:val="00D06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Zlatka Dežulović</dc:creator>
  <cp:keywords/>
  <dc:description/>
  <cp:lastModifiedBy>Lidija Pavković</cp:lastModifiedBy>
  <cp:revision>3</cp:revision>
  <cp:lastPrinted>2023-08-31T08:48:00Z</cp:lastPrinted>
  <dcterms:created xsi:type="dcterms:W3CDTF">2023-10-23T12:08:00Z</dcterms:created>
  <dcterms:modified xsi:type="dcterms:W3CDTF">2023-10-23T12:09:00Z</dcterms:modified>
</cp:coreProperties>
</file>