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050A56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050A56" w:rsidRDefault="006A1FDB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772535146" r:id="rId6"/>
              </w:object>
            </w:r>
          </w:p>
          <w:p w14:paraId="7E638577" w14:textId="77777777" w:rsidR="006A1FDB" w:rsidRPr="00050A56" w:rsidRDefault="006A1FDB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0DB7"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050A56" w:rsidRDefault="00400DB7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="006A1FDB"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Pr="00050A56" w:rsidRDefault="006A1FDB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0DB7"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050A56" w:rsidRDefault="00125284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77777777" w:rsidR="006A1FDB" w:rsidRPr="00050A56" w:rsidRDefault="006A1FDB" w:rsidP="00EF5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538A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oglasa</w:t>
            </w:r>
            <w:r w:rsidR="005B20E3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050A56" w:rsidRDefault="005B20E3" w:rsidP="00EF5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050A56" w:rsidRDefault="006A1FDB" w:rsidP="00EF5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2A523892" w14:textId="77777777" w:rsidR="00050A56" w:rsidRPr="00050A56" w:rsidRDefault="00050A56" w:rsidP="00050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0F61B" w14:textId="77777777" w:rsidR="00050A56" w:rsidRPr="00050A56" w:rsidRDefault="00050A56" w:rsidP="00050A56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050A56">
              <w:rPr>
                <w:rFonts w:ascii="Arial" w:hAnsi="Arial" w:cs="Arial"/>
                <w:color w:val="000000"/>
                <w:lang w:val="hr-HR"/>
              </w:rPr>
              <w:t>KLASA: 112-02/24-01/01</w:t>
            </w:r>
          </w:p>
          <w:p w14:paraId="4FFE4512" w14:textId="77777777" w:rsidR="00050A56" w:rsidRPr="00050A56" w:rsidRDefault="00050A56" w:rsidP="00050A56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050A56">
              <w:rPr>
                <w:rFonts w:ascii="Arial" w:hAnsi="Arial" w:cs="Arial"/>
                <w:color w:val="000000"/>
                <w:lang w:val="hr-HR"/>
              </w:rPr>
              <w:t>URBROJ: 2181-7-03/1-24-15</w:t>
            </w:r>
          </w:p>
          <w:p w14:paraId="68ACA684" w14:textId="653FEE4A" w:rsidR="00050A56" w:rsidRPr="00050A56" w:rsidRDefault="00050A56" w:rsidP="00050A56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050A56">
              <w:rPr>
                <w:rFonts w:ascii="Arial" w:hAnsi="Arial" w:cs="Arial"/>
                <w:color w:val="000000"/>
                <w:lang w:val="hr-HR"/>
              </w:rPr>
              <w:t xml:space="preserve">Omiš, </w:t>
            </w:r>
            <w:r>
              <w:rPr>
                <w:rFonts w:ascii="Arial" w:hAnsi="Arial" w:cs="Arial"/>
                <w:color w:val="000000"/>
                <w:lang w:val="hr-HR"/>
              </w:rPr>
              <w:t>21</w:t>
            </w:r>
            <w:r w:rsidRPr="00050A56">
              <w:rPr>
                <w:rFonts w:ascii="Arial" w:hAnsi="Arial" w:cs="Arial"/>
                <w:color w:val="000000"/>
                <w:lang w:val="hr-HR"/>
              </w:rPr>
              <w:t>. ožujka 2024.</w:t>
            </w:r>
          </w:p>
          <w:p w14:paraId="2A0E76E8" w14:textId="33D8D8FE" w:rsidR="006A1FDB" w:rsidRPr="00050A56" w:rsidRDefault="006A1FDB" w:rsidP="002B1CD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43480" w:rsidRPr="00050A56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050A56" w:rsidRDefault="000434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01DA2328" w:rsidR="00043480" w:rsidRPr="00050A56" w:rsidRDefault="00436613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22.</w:t>
            </w:r>
            <w:r w:rsidR="001F41D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 29. stv</w:t>
            </w:r>
            <w:r w:rsidR="00C6538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1F41D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6538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), Povjerenstvo za provedbu </w:t>
            </w:r>
            <w:r w:rsidR="00C6538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oglasa</w:t>
            </w:r>
            <w:r w:rsidR="008F633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F300F8" w:rsidRPr="00050A5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 xml:space="preserve">komunalni </w:t>
            </w:r>
            <w:r w:rsidR="00063C0C" w:rsidRPr="00050A5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>izvidnik</w:t>
            </w:r>
            <w:r w:rsidR="00F300F8" w:rsidRPr="00050A5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u Vlastiti pogon Grada Omiša, </w:t>
            </w:r>
            <w:r w:rsidR="008F633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F300F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C6538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C8706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sezonski</w:t>
            </w:r>
            <w:r w:rsidR="00C6538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7C5A0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F454C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C5A0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objavljuje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5B20E3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04348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04348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="000434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42983AF6" w14:textId="4E4E96C8" w:rsidR="00C10268" w:rsidRPr="00050A56" w:rsidRDefault="00043480" w:rsidP="00C10268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36613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gu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36613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i:</w:t>
            </w:r>
          </w:p>
          <w:p w14:paraId="50ED792F" w14:textId="0407D3C6" w:rsidR="00C10268" w:rsidRPr="000F664A" w:rsidRDefault="00C10268" w:rsidP="00063C0C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Bulić-Ivezić  Marijo</w:t>
            </w:r>
          </w:p>
          <w:p w14:paraId="055E4468" w14:textId="3C96ED3E" w:rsidR="00594D56" w:rsidRPr="000F664A" w:rsidRDefault="00050A56" w:rsidP="00050A56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Juričić-Žižić Marko</w:t>
            </w:r>
          </w:p>
          <w:p w14:paraId="05188876" w14:textId="34AFF878" w:rsidR="00050A56" w:rsidRPr="000F664A" w:rsidRDefault="00050A56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Katušić</w:t>
            </w:r>
            <w:proofErr w:type="spellEnd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Jakov</w:t>
            </w:r>
          </w:p>
          <w:p w14:paraId="414ED006" w14:textId="4F081D70" w:rsidR="00C10268" w:rsidRPr="000F664A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Katušić</w:t>
            </w:r>
            <w:proofErr w:type="spellEnd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Marin</w:t>
            </w:r>
          </w:p>
          <w:p w14:paraId="078F48C1" w14:textId="010E13F4" w:rsidR="00C10268" w:rsidRPr="000F664A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Lozić</w:t>
            </w:r>
            <w:r w:rsidR="00594D56"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Marko</w:t>
            </w:r>
          </w:p>
          <w:p w14:paraId="252E2ACB" w14:textId="1DFDD69A" w:rsidR="00594D56" w:rsidRPr="000F664A" w:rsidRDefault="00C10268" w:rsidP="000F664A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Lozić Vinka</w:t>
            </w:r>
          </w:p>
          <w:p w14:paraId="463BD239" w14:textId="0AAD2242" w:rsidR="00050A56" w:rsidRPr="000F664A" w:rsidRDefault="00594D56" w:rsidP="000F664A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Mimica Ig</w:t>
            </w:r>
            <w:r w:rsidR="000F664A"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or</w:t>
            </w:r>
          </w:p>
          <w:p w14:paraId="6738AC24" w14:textId="65987806" w:rsidR="000F664A" w:rsidRPr="000F664A" w:rsidRDefault="000F664A" w:rsidP="000F664A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Nemčić</w:t>
            </w:r>
            <w:proofErr w:type="spellEnd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Ivica</w:t>
            </w:r>
          </w:p>
          <w:p w14:paraId="0B3D148F" w14:textId="08381C19" w:rsidR="00594D56" w:rsidRPr="000F664A" w:rsidRDefault="00050A56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Nemčić</w:t>
            </w:r>
            <w:proofErr w:type="spellEnd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Mirjana</w:t>
            </w:r>
            <w:r w:rsidR="00594D56"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  <w:p w14:paraId="62B25007" w14:textId="7FE2925F" w:rsidR="00C10268" w:rsidRPr="000F664A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Ribičić Marko</w:t>
            </w:r>
          </w:p>
          <w:p w14:paraId="55735BB5" w14:textId="49847166" w:rsidR="00C10268" w:rsidRPr="000F664A" w:rsidRDefault="00C10268" w:rsidP="00594D56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Sabolić  Josi</w:t>
            </w:r>
            <w:r w:rsidR="00594D56"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</w:t>
            </w:r>
          </w:p>
          <w:p w14:paraId="6DCA140A" w14:textId="6F7E0654" w:rsidR="00D21EE4" w:rsidRPr="000F664A" w:rsidRDefault="00063C0C" w:rsidP="00063C0C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Tičinović</w:t>
            </w:r>
            <w:proofErr w:type="spellEnd"/>
            <w:r w:rsidRPr="000F664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Ivan </w:t>
            </w:r>
          </w:p>
          <w:p w14:paraId="71812C8B" w14:textId="77777777" w:rsidR="00C6538A" w:rsidRPr="00050A56" w:rsidRDefault="00C6538A" w:rsidP="0021041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396B222" w14:textId="1E9AAB95" w:rsidR="00B06571" w:rsidRPr="00050A56" w:rsidRDefault="00126467" w:rsidP="00EF454C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0F664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27.</w:t>
            </w:r>
            <w:r w:rsidR="004514C4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ožujka </w:t>
            </w:r>
            <w:r w:rsidR="00B5570F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0F664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5570F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. (</w:t>
            </w:r>
            <w:proofErr w:type="spellStart"/>
            <w:r w:rsidR="000F664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sr</w:t>
            </w:r>
            <w:r w:rsidR="005E78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Ijeda</w:t>
            </w:r>
            <w:proofErr w:type="spellEnd"/>
            <w:r w:rsidR="004514C4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B5570F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</w:t>
            </w:r>
            <w:r w:rsidR="004514C4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B5570F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.00 sati, u </w:t>
            </w:r>
            <w:r w:rsidR="007C5A00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Omišu, </w:t>
            </w:r>
            <w:r w:rsidR="000F664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Trg kralja Tomislava 5, prostorije Grada Omiša</w:t>
            </w:r>
            <w:r w:rsidR="00810B9C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97A81"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5D4C2F16" w14:textId="77777777" w:rsidR="00B5570F" w:rsidRPr="00050A56" w:rsidRDefault="00B5570F" w:rsidP="003036E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741C78F" w14:textId="53666839" w:rsidR="00EF454C" w:rsidRPr="00050A56" w:rsidRDefault="00403177" w:rsidP="00EF45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Pravni izvori za pripremu kandidata za provjeru znanja</w:t>
            </w:r>
            <w:r w:rsidR="003036E1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D8005E" w:rsidRPr="00050A5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D8005E" w:rsidRPr="00050A56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</w:t>
            </w:r>
          </w:p>
          <w:p w14:paraId="465A8776" w14:textId="46763B3C" w:rsidR="008B3B24" w:rsidRPr="00050A56" w:rsidRDefault="008B3B24" w:rsidP="008B3B24">
            <w:pPr>
              <w:pStyle w:val="Odlomakpopisa"/>
              <w:numPr>
                <w:ilvl w:val="0"/>
                <w:numId w:val="17"/>
              </w:numPr>
              <w:spacing w:before="90"/>
              <w:rPr>
                <w:rFonts w:ascii="Arial" w:hAnsi="Arial" w:cs="Arial"/>
                <w:sz w:val="22"/>
                <w:szCs w:val="22"/>
              </w:rPr>
            </w:pPr>
            <w:r w:rsidRPr="00050A56">
              <w:rPr>
                <w:rFonts w:ascii="Arial" w:hAnsi="Arial" w:cs="Arial"/>
                <w:sz w:val="22"/>
                <w:szCs w:val="22"/>
              </w:rPr>
              <w:t>Zakon o lokalnoj i područnoj (regionalnoj) samoupravi  (NN 19/13-pročišćeni tekst, 137/15, 123/17, 98/19 i 144/20)</w:t>
            </w:r>
          </w:p>
          <w:p w14:paraId="1A0B950F" w14:textId="77777777" w:rsidR="008B3B24" w:rsidRPr="00050A56" w:rsidRDefault="008B3B24" w:rsidP="008B3B24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50A56">
              <w:rPr>
                <w:rFonts w:ascii="Arial" w:hAnsi="Arial" w:cs="Arial"/>
                <w:sz w:val="22"/>
                <w:szCs w:val="22"/>
              </w:rPr>
              <w:t xml:space="preserve">Zakon o komunalnom gospodarstvu  </w:t>
            </w:r>
            <w:r w:rsidRPr="00050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(NN br. 68/18, 110/18 i 32/20) </w:t>
            </w:r>
          </w:p>
          <w:p w14:paraId="49621619" w14:textId="77777777" w:rsidR="008B3B24" w:rsidRPr="00050A56" w:rsidRDefault="008B3B24" w:rsidP="008B3B2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6191B421" w14:textId="52F69905" w:rsidR="00411C04" w:rsidRPr="00050A56" w:rsidRDefault="00EF454C" w:rsidP="00D619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</w:t>
            </w:r>
          </w:p>
          <w:p w14:paraId="2DB84782" w14:textId="287403ED" w:rsidR="00BE17B8" w:rsidRPr="00050A56" w:rsidRDefault="000434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 testiranje je potrebno p</w:t>
            </w:r>
            <w:r w:rsidR="00810B9C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redočiti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os</w:t>
            </w:r>
            <w:r w:rsidR="00CE518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E1030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A77F7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A77F7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923AA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oglas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4514C4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0D6D9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 sati, bez obzira na razloge. Smatrat će se da je prijav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14C4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77F7F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4514C4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="0021041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bod. </w:t>
            </w:r>
            <w:r w:rsidR="00210417" w:rsidRPr="00050A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4514C4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21041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050A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050A56" w:rsidRDefault="00D929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77777777" w:rsidR="00210417" w:rsidRPr="00050A56" w:rsidRDefault="008054E3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BE17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ima koji na pisanom testiranju ostvare najmanje 50% bodova </w:t>
            </w:r>
            <w:r w:rsidR="00A45F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24B9BA93" w:rsidR="004213B0" w:rsidRPr="00050A56" w:rsidRDefault="00043480" w:rsidP="00D8082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Pr="00050A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oglasnoj ploči Grada Omiša u Omišu, Trg kralja </w:t>
            </w:r>
            <w:r w:rsidR="00810B9C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B06571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Tomislava 5/</w:t>
            </w:r>
            <w:proofErr w:type="spellStart"/>
            <w:r w:rsidR="00B06571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I.kat</w:t>
            </w:r>
            <w:proofErr w:type="spellEnd"/>
            <w:r w:rsidR="00210417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Pr="00050A56" w:rsidRDefault="006A1FDB" w:rsidP="00D8082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6E197711" w:rsidR="00D92980" w:rsidRPr="00050A56" w:rsidRDefault="006A1FDB" w:rsidP="00D8082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PREDSJEDN</w:t>
            </w:r>
            <w:r w:rsidR="000F664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ICA</w:t>
            </w:r>
            <w:r w:rsidR="00957195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2AEA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050A56" w:rsidRDefault="00D92980" w:rsidP="0083525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050A56" w:rsidRDefault="006A1FDB" w:rsidP="00913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50A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050A56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050A56" w:rsidRDefault="00EC68FE" w:rsidP="00126467">
            <w:pPr>
              <w:rPr>
                <w:rFonts w:ascii="Arial" w:hAnsi="Arial" w:cs="Arial"/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BA5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0BCE07F7"/>
    <w:multiLevelType w:val="hybridMultilevel"/>
    <w:tmpl w:val="6D584304"/>
    <w:lvl w:ilvl="0" w:tplc="EA148B2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1B2"/>
    <w:multiLevelType w:val="hybridMultilevel"/>
    <w:tmpl w:val="81E6DB12"/>
    <w:lvl w:ilvl="0" w:tplc="8C4257A6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9BE"/>
    <w:multiLevelType w:val="multilevel"/>
    <w:tmpl w:val="946A0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58256">
    <w:abstractNumId w:val="9"/>
  </w:num>
  <w:num w:numId="2" w16cid:durableId="1560170369">
    <w:abstractNumId w:val="15"/>
  </w:num>
  <w:num w:numId="3" w16cid:durableId="1219048715">
    <w:abstractNumId w:val="10"/>
  </w:num>
  <w:num w:numId="4" w16cid:durableId="1662805">
    <w:abstractNumId w:val="6"/>
  </w:num>
  <w:num w:numId="5" w16cid:durableId="224342389">
    <w:abstractNumId w:val="4"/>
  </w:num>
  <w:num w:numId="6" w16cid:durableId="327179260">
    <w:abstractNumId w:val="0"/>
  </w:num>
  <w:num w:numId="7" w16cid:durableId="500858014">
    <w:abstractNumId w:val="8"/>
  </w:num>
  <w:num w:numId="8" w16cid:durableId="110804037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662071">
    <w:abstractNumId w:val="5"/>
  </w:num>
  <w:num w:numId="10" w16cid:durableId="1194735770">
    <w:abstractNumId w:val="13"/>
  </w:num>
  <w:num w:numId="11" w16cid:durableId="1705788743">
    <w:abstractNumId w:val="12"/>
  </w:num>
  <w:num w:numId="12" w16cid:durableId="354043057">
    <w:abstractNumId w:val="14"/>
  </w:num>
  <w:num w:numId="13" w16cid:durableId="1306426252">
    <w:abstractNumId w:val="2"/>
  </w:num>
  <w:num w:numId="14" w16cid:durableId="1094279998">
    <w:abstractNumId w:val="11"/>
  </w:num>
  <w:num w:numId="15" w16cid:durableId="388650630">
    <w:abstractNumId w:val="1"/>
  </w:num>
  <w:num w:numId="16" w16cid:durableId="819347880">
    <w:abstractNumId w:val="7"/>
  </w:num>
  <w:num w:numId="17" w16cid:durableId="2498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0A56"/>
    <w:rsid w:val="0005471D"/>
    <w:rsid w:val="00063C0C"/>
    <w:rsid w:val="0006646D"/>
    <w:rsid w:val="00072F26"/>
    <w:rsid w:val="000C68F6"/>
    <w:rsid w:val="000D5FD7"/>
    <w:rsid w:val="000D6D90"/>
    <w:rsid w:val="000F664A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F41D5"/>
    <w:rsid w:val="00210417"/>
    <w:rsid w:val="0023211F"/>
    <w:rsid w:val="0023425C"/>
    <w:rsid w:val="00252D31"/>
    <w:rsid w:val="002B1CD1"/>
    <w:rsid w:val="002C085C"/>
    <w:rsid w:val="002F47B9"/>
    <w:rsid w:val="003036E1"/>
    <w:rsid w:val="00322615"/>
    <w:rsid w:val="00332DE6"/>
    <w:rsid w:val="00367408"/>
    <w:rsid w:val="003A3F73"/>
    <w:rsid w:val="003F3558"/>
    <w:rsid w:val="00400149"/>
    <w:rsid w:val="00400DB7"/>
    <w:rsid w:val="00403177"/>
    <w:rsid w:val="00411C04"/>
    <w:rsid w:val="0041276B"/>
    <w:rsid w:val="004202DA"/>
    <w:rsid w:val="004213B0"/>
    <w:rsid w:val="004246B1"/>
    <w:rsid w:val="00436613"/>
    <w:rsid w:val="004514C4"/>
    <w:rsid w:val="00457993"/>
    <w:rsid w:val="00475EFF"/>
    <w:rsid w:val="004800EF"/>
    <w:rsid w:val="004805C4"/>
    <w:rsid w:val="0050723E"/>
    <w:rsid w:val="00594D56"/>
    <w:rsid w:val="005B20E3"/>
    <w:rsid w:val="005B43CA"/>
    <w:rsid w:val="005B7F89"/>
    <w:rsid w:val="005C37ED"/>
    <w:rsid w:val="005E780A"/>
    <w:rsid w:val="00612F22"/>
    <w:rsid w:val="00673DCE"/>
    <w:rsid w:val="0067779A"/>
    <w:rsid w:val="00681910"/>
    <w:rsid w:val="006A1FDB"/>
    <w:rsid w:val="006A4E81"/>
    <w:rsid w:val="006D0FE1"/>
    <w:rsid w:val="006F2A1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0B9C"/>
    <w:rsid w:val="008145B9"/>
    <w:rsid w:val="0083525F"/>
    <w:rsid w:val="008404EC"/>
    <w:rsid w:val="00842B79"/>
    <w:rsid w:val="0086525E"/>
    <w:rsid w:val="00896A17"/>
    <w:rsid w:val="008A15A4"/>
    <w:rsid w:val="008B3B24"/>
    <w:rsid w:val="008D7140"/>
    <w:rsid w:val="008F6337"/>
    <w:rsid w:val="0091326D"/>
    <w:rsid w:val="009222DF"/>
    <w:rsid w:val="00923AAF"/>
    <w:rsid w:val="00933618"/>
    <w:rsid w:val="009377D0"/>
    <w:rsid w:val="00957195"/>
    <w:rsid w:val="00970A08"/>
    <w:rsid w:val="00997A81"/>
    <w:rsid w:val="009A5323"/>
    <w:rsid w:val="009D028D"/>
    <w:rsid w:val="00A115ED"/>
    <w:rsid w:val="00A12DF0"/>
    <w:rsid w:val="00A45FB8"/>
    <w:rsid w:val="00A56E64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B06571"/>
    <w:rsid w:val="00B300E3"/>
    <w:rsid w:val="00B5570F"/>
    <w:rsid w:val="00B86FFA"/>
    <w:rsid w:val="00B91247"/>
    <w:rsid w:val="00BA553C"/>
    <w:rsid w:val="00BA7ACC"/>
    <w:rsid w:val="00BC7B5C"/>
    <w:rsid w:val="00BE17B8"/>
    <w:rsid w:val="00C10268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05E"/>
    <w:rsid w:val="00D80829"/>
    <w:rsid w:val="00D90181"/>
    <w:rsid w:val="00D92980"/>
    <w:rsid w:val="00DC56B2"/>
    <w:rsid w:val="00DE23E9"/>
    <w:rsid w:val="00E1030F"/>
    <w:rsid w:val="00E22DEF"/>
    <w:rsid w:val="00E439EE"/>
    <w:rsid w:val="00E90259"/>
    <w:rsid w:val="00EA1345"/>
    <w:rsid w:val="00EC68FE"/>
    <w:rsid w:val="00ED5744"/>
    <w:rsid w:val="00EF454C"/>
    <w:rsid w:val="00EF4C40"/>
    <w:rsid w:val="00F22072"/>
    <w:rsid w:val="00F2224F"/>
    <w:rsid w:val="00F26579"/>
    <w:rsid w:val="00F26ECD"/>
    <w:rsid w:val="00F300F8"/>
    <w:rsid w:val="00F3325B"/>
    <w:rsid w:val="00F34C53"/>
    <w:rsid w:val="00F540DB"/>
    <w:rsid w:val="00F662F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2023-03-16T07:27:00Z</cp:lastPrinted>
  <dcterms:created xsi:type="dcterms:W3CDTF">2024-03-21T12:48:00Z</dcterms:created>
  <dcterms:modified xsi:type="dcterms:W3CDTF">2024-03-21T13:06:00Z</dcterms:modified>
</cp:coreProperties>
</file>